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9FD0D5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45BE3" w:rsidRPr="00B45BE3">
        <w:rPr>
          <w:rFonts w:ascii="Arial" w:hAnsi="Arial" w:cs="Arial"/>
          <w:b/>
          <w:sz w:val="24"/>
          <w:szCs w:val="24"/>
        </w:rPr>
        <w:t>RP-221549</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CD395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46B" w:rsidRPr="00DC346B">
        <w:rPr>
          <w:rFonts w:ascii="Arial" w:hAnsi="Arial" w:cs="Arial"/>
          <w:lang w:eastAsia="ja-JP"/>
        </w:rPr>
        <w:t>9.4.4.9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A5CA77" w:rsidR="00593315" w:rsidRPr="008836AC" w:rsidRDefault="007105F0" w:rsidP="001A248F">
            <w:pPr>
              <w:tabs>
                <w:tab w:val="left" w:pos="567"/>
              </w:tabs>
              <w:spacing w:after="0"/>
              <w:rPr>
                <w:rFonts w:ascii="Arial" w:hAnsi="Arial" w:cs="Arial"/>
              </w:rPr>
            </w:pPr>
            <w:r w:rsidRPr="00A821BD">
              <w:rPr>
                <w:rFonts w:ascii="Arial" w:hAnsi="Arial" w:cs="Arial"/>
              </w:rPr>
              <w:t>NR and MR-DC measurement gap enhancements</w:t>
            </w:r>
          </w:p>
        </w:tc>
      </w:tr>
      <w:tr w:rsidR="00CA695A" w:rsidRPr="008836AC" w14:paraId="3B7BA5CF" w14:textId="77777777" w:rsidTr="00871653">
        <w:tc>
          <w:tcPr>
            <w:tcW w:w="2436" w:type="dxa"/>
            <w:shd w:val="clear" w:color="auto" w:fill="auto"/>
          </w:tcPr>
          <w:p w14:paraId="17DAA025" w14:textId="77777777" w:rsidR="00CA695A" w:rsidRPr="008836AC" w:rsidRDefault="00CA695A" w:rsidP="00CA69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ACF97C2" w14:textId="77777777" w:rsidR="00CA695A" w:rsidRDefault="00CA695A" w:rsidP="00CA695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8FDBD20" w:rsidR="00CA695A" w:rsidRPr="008836AC" w:rsidRDefault="00CA695A" w:rsidP="00CA695A">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36439758" w14:textId="77777777" w:rsidR="00CA695A" w:rsidRDefault="00CA695A" w:rsidP="00CA695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A11CC9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62676BB7" w14:textId="77777777" w:rsidR="00CA695A" w:rsidRPr="008836AC" w:rsidRDefault="00CA695A" w:rsidP="00CA695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49C3A4D"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B2D35A4" w14:textId="77777777" w:rsidR="00CA695A" w:rsidRPr="008836AC" w:rsidRDefault="00CA695A" w:rsidP="00CA695A">
            <w:pPr>
              <w:tabs>
                <w:tab w:val="left" w:pos="567"/>
              </w:tabs>
              <w:spacing w:after="0"/>
              <w:rPr>
                <w:rFonts w:ascii="Arial" w:hAnsi="Arial" w:cs="Arial"/>
              </w:rPr>
            </w:pPr>
            <w:r w:rsidRPr="008836AC">
              <w:rPr>
                <w:rFonts w:ascii="Arial" w:hAnsi="Arial" w:cs="Arial"/>
              </w:rPr>
              <w:t>Testing part:</w:t>
            </w:r>
          </w:p>
          <w:p w14:paraId="6184B75F" w14:textId="106FBEF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CA695A" w:rsidRPr="008836AC" w14:paraId="12B4E9B7" w14:textId="77777777" w:rsidTr="00871653">
        <w:tc>
          <w:tcPr>
            <w:tcW w:w="2436" w:type="dxa"/>
          </w:tcPr>
          <w:p w14:paraId="1194B810" w14:textId="77777777" w:rsidR="00CA695A" w:rsidRPr="008836AC" w:rsidRDefault="00CA695A" w:rsidP="00CA695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D6670D" w:rsidR="00CA695A" w:rsidRPr="008836AC" w:rsidRDefault="00CA695A" w:rsidP="00CA695A">
            <w:pPr>
              <w:tabs>
                <w:tab w:val="left" w:pos="567"/>
              </w:tabs>
              <w:spacing w:after="0"/>
              <w:rPr>
                <w:rFonts w:ascii="Arial" w:hAnsi="Arial" w:cs="Arial"/>
              </w:rPr>
            </w:pPr>
            <w:proofErr w:type="spellStart"/>
            <w:r w:rsidRPr="00CB571E">
              <w:rPr>
                <w:rFonts w:ascii="Arial" w:hAnsi="Arial" w:cs="Arial"/>
              </w:rPr>
              <w:t>NR_MG_enh</w:t>
            </w:r>
            <w:proofErr w:type="spellEnd"/>
          </w:p>
        </w:tc>
      </w:tr>
      <w:tr w:rsidR="00CA695A" w:rsidRPr="008836AC" w14:paraId="5DE04433" w14:textId="77777777" w:rsidTr="00871653">
        <w:tc>
          <w:tcPr>
            <w:tcW w:w="2436" w:type="dxa"/>
          </w:tcPr>
          <w:p w14:paraId="4176DAE9" w14:textId="77777777" w:rsidR="00CA695A" w:rsidRPr="008836AC" w:rsidRDefault="00CA695A" w:rsidP="00CA69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C1B8A" w:rsidR="00CA695A" w:rsidRPr="008836AC" w:rsidRDefault="00CA695A" w:rsidP="00CA695A">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1EB545" w:rsidR="00B6300F" w:rsidRPr="008836AC" w:rsidRDefault="00E8734F" w:rsidP="008836AC">
            <w:pPr>
              <w:tabs>
                <w:tab w:val="left" w:pos="567"/>
              </w:tabs>
              <w:spacing w:after="0"/>
              <w:rPr>
                <w:rFonts w:ascii="Arial" w:hAnsi="Arial" w:cs="Arial"/>
                <w:lang w:eastAsia="ja-JP"/>
              </w:rPr>
            </w:pPr>
            <w:hyperlink r:id="rId7" w:history="1">
              <w:r w:rsidR="00CA695A" w:rsidRPr="00CA695A">
                <w:rPr>
                  <w:rStyle w:val="Hyperlink"/>
                  <w:rFonts w:ascii="Arial" w:hAnsi="Arial" w:cs="Arial"/>
                  <w:lang w:eastAsia="ja-JP"/>
                </w:rPr>
                <w:t>RP-220772</w:t>
              </w:r>
            </w:hyperlink>
          </w:p>
        </w:tc>
      </w:tr>
      <w:tr w:rsidR="00CA695A" w:rsidRPr="008836AC" w14:paraId="0BE4E3F0" w14:textId="77777777" w:rsidTr="00871653">
        <w:tc>
          <w:tcPr>
            <w:tcW w:w="2436" w:type="dxa"/>
          </w:tcPr>
          <w:p w14:paraId="7E7C416D" w14:textId="77777777" w:rsidR="00CA695A" w:rsidRDefault="00CA695A" w:rsidP="00CA695A">
            <w:pPr>
              <w:tabs>
                <w:tab w:val="left" w:pos="567"/>
              </w:tabs>
              <w:spacing w:after="0"/>
              <w:rPr>
                <w:rFonts w:ascii="Arial" w:hAnsi="Arial" w:cs="Arial"/>
                <w:b/>
              </w:rPr>
            </w:pPr>
            <w:r>
              <w:rPr>
                <w:rFonts w:ascii="Arial" w:hAnsi="Arial" w:cs="Arial"/>
                <w:b/>
              </w:rPr>
              <w:t>Target Completion Date</w:t>
            </w:r>
          </w:p>
          <w:p w14:paraId="7FE6F1F9" w14:textId="77777777" w:rsidR="00CA695A" w:rsidRPr="008836AC" w:rsidRDefault="00CA695A" w:rsidP="00CA695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AC21093"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Study Item: </w:t>
            </w:r>
          </w:p>
          <w:p w14:paraId="2E56FC1C" w14:textId="0F9824A2" w:rsidR="00CA695A" w:rsidRPr="008836AC" w:rsidRDefault="00CA695A" w:rsidP="00CA695A">
            <w:pPr>
              <w:tabs>
                <w:tab w:val="left" w:pos="567"/>
              </w:tabs>
              <w:spacing w:after="0"/>
              <w:rPr>
                <w:rFonts w:ascii="Arial" w:hAnsi="Arial" w:cs="Arial"/>
                <w:lang w:eastAsia="ja-JP"/>
              </w:rPr>
            </w:pPr>
          </w:p>
        </w:tc>
        <w:tc>
          <w:tcPr>
            <w:tcW w:w="1842" w:type="dxa"/>
          </w:tcPr>
          <w:p w14:paraId="5A128F3E" w14:textId="1DB2398D"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r w:rsidRPr="00B8408B">
              <w:rPr>
                <w:rFonts w:ascii="Arial" w:hAnsi="Arial" w:cs="Arial"/>
                <w:color w:val="00B050"/>
                <w:kern w:val="2"/>
                <w:sz w:val="21"/>
                <w:szCs w:val="22"/>
                <w:lang w:val="en-US" w:eastAsia="ja-JP"/>
              </w:rPr>
              <w:t>03/2022</w:t>
            </w:r>
          </w:p>
        </w:tc>
        <w:tc>
          <w:tcPr>
            <w:tcW w:w="2268" w:type="dxa"/>
          </w:tcPr>
          <w:p w14:paraId="150E2BE5" w14:textId="67DF0A58"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r w:rsidRPr="00B8408B">
              <w:rPr>
                <w:rFonts w:ascii="Arial" w:hAnsi="Arial" w:cs="Arial"/>
                <w:color w:val="00B050"/>
                <w:kern w:val="2"/>
                <w:sz w:val="21"/>
                <w:szCs w:val="22"/>
                <w:lang w:val="en-US" w:eastAsia="ja-JP"/>
              </w:rPr>
              <w:t>09/2022</w:t>
            </w:r>
          </w:p>
        </w:tc>
        <w:tc>
          <w:tcPr>
            <w:tcW w:w="1694" w:type="dxa"/>
            <w:gridSpan w:val="2"/>
          </w:tcPr>
          <w:p w14:paraId="5BB6B905" w14:textId="027D3316"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CA695A" w:rsidRPr="008836AC" w14:paraId="2EC56AAA" w14:textId="77777777" w:rsidTr="00871653">
        <w:tc>
          <w:tcPr>
            <w:tcW w:w="2436" w:type="dxa"/>
          </w:tcPr>
          <w:p w14:paraId="67092FF9" w14:textId="77777777" w:rsidR="00CA695A" w:rsidRDefault="00CA695A" w:rsidP="00CA695A">
            <w:pPr>
              <w:tabs>
                <w:tab w:val="left" w:pos="567"/>
              </w:tabs>
              <w:spacing w:after="0"/>
              <w:rPr>
                <w:rFonts w:ascii="Arial" w:hAnsi="Arial" w:cs="Arial"/>
                <w:b/>
              </w:rPr>
            </w:pPr>
            <w:r>
              <w:rPr>
                <w:rFonts w:ascii="Arial" w:hAnsi="Arial" w:cs="Arial"/>
                <w:b/>
              </w:rPr>
              <w:t>Overall Completion level</w:t>
            </w:r>
          </w:p>
        </w:tc>
        <w:tc>
          <w:tcPr>
            <w:tcW w:w="1846" w:type="dxa"/>
          </w:tcPr>
          <w:p w14:paraId="7F637748" w14:textId="77777777" w:rsidR="00CA695A" w:rsidRDefault="00CA695A" w:rsidP="00CA695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1F649B" w:rsidR="00CA695A" w:rsidRPr="008836AC" w:rsidRDefault="00CA695A" w:rsidP="00CA695A">
            <w:pPr>
              <w:tabs>
                <w:tab w:val="left" w:pos="567"/>
              </w:tabs>
              <w:spacing w:after="0"/>
              <w:rPr>
                <w:rFonts w:ascii="Arial" w:hAnsi="Arial" w:cs="Arial"/>
                <w:lang w:eastAsia="ja-JP"/>
              </w:rPr>
            </w:pPr>
          </w:p>
        </w:tc>
        <w:tc>
          <w:tcPr>
            <w:tcW w:w="1842" w:type="dxa"/>
          </w:tcPr>
          <w:p w14:paraId="34B1CE92"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p>
          <w:p w14:paraId="1AD63D20" w14:textId="53AA938C" w:rsidR="00CA695A" w:rsidRPr="00CA695A" w:rsidRDefault="00CA695A" w:rsidP="00CA695A">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verall: 100%</w:t>
            </w:r>
          </w:p>
          <w:p w14:paraId="244E8711" w14:textId="72FACEA3" w:rsidR="00CA695A" w:rsidRPr="0051411C" w:rsidRDefault="00CA695A" w:rsidP="00CA695A">
            <w:pPr>
              <w:tabs>
                <w:tab w:val="left" w:pos="567"/>
              </w:tabs>
              <w:spacing w:after="0"/>
              <w:rPr>
                <w:rFonts w:ascii="Arial" w:hAnsi="Arial" w:cs="Arial"/>
                <w:color w:val="00B050"/>
                <w:kern w:val="2"/>
                <w:sz w:val="21"/>
                <w:szCs w:val="22"/>
                <w:lang w:val="en-US" w:eastAsia="ja-JP"/>
              </w:rPr>
            </w:pPr>
            <w:r w:rsidRPr="0051411C">
              <w:rPr>
                <w:rFonts w:ascii="Arial" w:hAnsi="Arial" w:cs="Arial"/>
                <w:color w:val="00B050"/>
                <w:kern w:val="2"/>
                <w:sz w:val="21"/>
                <w:szCs w:val="22"/>
                <w:lang w:val="en-US" w:eastAsia="ja-JP"/>
              </w:rPr>
              <w:t>RAN4: 100%</w:t>
            </w:r>
          </w:p>
          <w:p w14:paraId="5794DFF7" w14:textId="73A04A59" w:rsidR="00CA695A" w:rsidRPr="008836AC" w:rsidRDefault="00CA695A" w:rsidP="00CA695A">
            <w:pPr>
              <w:tabs>
                <w:tab w:val="left" w:pos="567"/>
              </w:tabs>
              <w:spacing w:after="0"/>
              <w:rPr>
                <w:rFonts w:ascii="Arial" w:hAnsi="Arial" w:cs="Arial"/>
                <w:lang w:eastAsia="ja-JP"/>
              </w:rPr>
            </w:pPr>
            <w:r w:rsidRPr="0051411C">
              <w:rPr>
                <w:rFonts w:ascii="Arial" w:eastAsiaTheme="minorEastAsia" w:hAnsi="Arial" w:cs="Arial" w:hint="eastAsia"/>
                <w:color w:val="00B050"/>
                <w:kern w:val="2"/>
                <w:sz w:val="21"/>
                <w:szCs w:val="22"/>
                <w:lang w:val="en-US" w:eastAsia="zh-TW"/>
              </w:rPr>
              <w:t>R</w:t>
            </w:r>
            <w:r w:rsidRPr="0051411C">
              <w:rPr>
                <w:rFonts w:ascii="Arial" w:eastAsiaTheme="minorEastAsia" w:hAnsi="Arial" w:cs="Arial"/>
                <w:color w:val="00B050"/>
                <w:kern w:val="2"/>
                <w:sz w:val="21"/>
                <w:szCs w:val="22"/>
                <w:lang w:val="en-US" w:eastAsia="zh-TW"/>
              </w:rPr>
              <w:t>AN2: 100%</w:t>
            </w:r>
          </w:p>
        </w:tc>
        <w:tc>
          <w:tcPr>
            <w:tcW w:w="2268" w:type="dxa"/>
          </w:tcPr>
          <w:p w14:paraId="324BCD95"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1EB43B7" w:rsidR="00CA695A" w:rsidRPr="008836AC" w:rsidRDefault="00CA695A" w:rsidP="00CA695A">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Pr="00BD05FA">
              <w:rPr>
                <w:rFonts w:ascii="Arial" w:hAnsi="Arial" w:cs="Arial"/>
                <w:color w:val="00B050"/>
                <w:kern w:val="2"/>
                <w:sz w:val="21"/>
                <w:szCs w:val="22"/>
                <w:lang w:val="en-US" w:eastAsia="ja-JP"/>
              </w:rPr>
              <w:t>0%</w:t>
            </w:r>
          </w:p>
        </w:tc>
        <w:tc>
          <w:tcPr>
            <w:tcW w:w="1694" w:type="dxa"/>
            <w:gridSpan w:val="2"/>
          </w:tcPr>
          <w:p w14:paraId="70DECF59" w14:textId="29154A64"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775C506B" w14:textId="77777777" w:rsidR="00510F93" w:rsidRDefault="00F86A73" w:rsidP="00510F9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10F93" w:rsidRPr="008836AC" w14:paraId="20E29FD3" w14:textId="77777777" w:rsidTr="00744788">
        <w:tc>
          <w:tcPr>
            <w:tcW w:w="2750" w:type="dxa"/>
            <w:gridSpan w:val="2"/>
          </w:tcPr>
          <w:p w14:paraId="7769F9C8" w14:textId="77777777" w:rsidR="00510F93" w:rsidRPr="008836AC" w:rsidRDefault="00510F93" w:rsidP="00744788">
            <w:pPr>
              <w:tabs>
                <w:tab w:val="left" w:pos="567"/>
              </w:tabs>
              <w:spacing w:after="0"/>
              <w:rPr>
                <w:rFonts w:ascii="Arial" w:hAnsi="Arial" w:cs="Arial"/>
                <w:b/>
              </w:rPr>
            </w:pPr>
            <w:r w:rsidRPr="008836AC">
              <w:rPr>
                <w:rFonts w:ascii="Arial" w:hAnsi="Arial" w:cs="Arial"/>
                <w:b/>
              </w:rPr>
              <w:t>Leading WG</w:t>
            </w:r>
          </w:p>
        </w:tc>
        <w:tc>
          <w:tcPr>
            <w:tcW w:w="7336" w:type="dxa"/>
          </w:tcPr>
          <w:p w14:paraId="37A06F82" w14:textId="77777777" w:rsidR="00510F93" w:rsidRPr="008836AC" w:rsidRDefault="00510F93" w:rsidP="00744788">
            <w:pPr>
              <w:tabs>
                <w:tab w:val="left" w:pos="567"/>
              </w:tabs>
              <w:spacing w:after="0"/>
              <w:rPr>
                <w:rFonts w:ascii="Arial" w:hAnsi="Arial" w:cs="Arial"/>
                <w:color w:val="FF0000"/>
              </w:rPr>
            </w:pPr>
            <w:r w:rsidRPr="00E774CF">
              <w:rPr>
                <w:rFonts w:ascii="Arial" w:hAnsi="Arial" w:cs="Arial"/>
              </w:rPr>
              <w:t>TSG RAN WG4</w:t>
            </w:r>
          </w:p>
        </w:tc>
      </w:tr>
      <w:tr w:rsidR="00510F93" w:rsidRPr="008836AC" w14:paraId="7481D0FC" w14:textId="77777777" w:rsidTr="00744788">
        <w:tc>
          <w:tcPr>
            <w:tcW w:w="1415" w:type="dxa"/>
            <w:vMerge w:val="restart"/>
            <w:vAlign w:val="center"/>
          </w:tcPr>
          <w:p w14:paraId="311A3413" w14:textId="77777777" w:rsidR="00510F93" w:rsidRPr="008836AC" w:rsidRDefault="00510F93" w:rsidP="00744788">
            <w:pPr>
              <w:tabs>
                <w:tab w:val="left" w:pos="567"/>
              </w:tabs>
              <w:rPr>
                <w:rFonts w:ascii="Arial" w:hAnsi="Arial" w:cs="Arial"/>
                <w:b/>
              </w:rPr>
            </w:pPr>
            <w:r w:rsidRPr="008836AC">
              <w:rPr>
                <w:rFonts w:ascii="Arial" w:hAnsi="Arial" w:cs="Arial"/>
                <w:b/>
              </w:rPr>
              <w:t>Rapporteur</w:t>
            </w:r>
          </w:p>
        </w:tc>
        <w:tc>
          <w:tcPr>
            <w:tcW w:w="1335" w:type="dxa"/>
          </w:tcPr>
          <w:p w14:paraId="554C8F3F" w14:textId="77777777" w:rsidR="00510F93" w:rsidRPr="008836AC" w:rsidRDefault="00510F93" w:rsidP="00744788">
            <w:pPr>
              <w:tabs>
                <w:tab w:val="left" w:pos="567"/>
              </w:tabs>
              <w:spacing w:after="0"/>
              <w:rPr>
                <w:rFonts w:ascii="Arial" w:hAnsi="Arial" w:cs="Arial"/>
                <w:b/>
              </w:rPr>
            </w:pPr>
            <w:r w:rsidRPr="008836AC">
              <w:rPr>
                <w:rFonts w:ascii="Arial" w:hAnsi="Arial" w:cs="Arial"/>
                <w:b/>
              </w:rPr>
              <w:t>Name</w:t>
            </w:r>
          </w:p>
        </w:tc>
        <w:tc>
          <w:tcPr>
            <w:tcW w:w="7336" w:type="dxa"/>
          </w:tcPr>
          <w:p w14:paraId="752055A0" w14:textId="77777777" w:rsidR="00510F93" w:rsidRPr="008836AC" w:rsidRDefault="00510F93" w:rsidP="00744788">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510F93" w:rsidRPr="008836AC" w14:paraId="50F5CB73" w14:textId="77777777" w:rsidTr="00744788">
        <w:tc>
          <w:tcPr>
            <w:tcW w:w="1415" w:type="dxa"/>
            <w:vMerge/>
          </w:tcPr>
          <w:p w14:paraId="333B491C" w14:textId="77777777" w:rsidR="00510F93" w:rsidRPr="008836AC" w:rsidRDefault="00510F93" w:rsidP="00744788">
            <w:pPr>
              <w:tabs>
                <w:tab w:val="left" w:pos="567"/>
              </w:tabs>
              <w:rPr>
                <w:rFonts w:ascii="Arial" w:hAnsi="Arial" w:cs="Arial"/>
                <w:b/>
              </w:rPr>
            </w:pPr>
          </w:p>
        </w:tc>
        <w:tc>
          <w:tcPr>
            <w:tcW w:w="1335" w:type="dxa"/>
          </w:tcPr>
          <w:p w14:paraId="047090DD" w14:textId="77777777" w:rsidR="00510F93" w:rsidRPr="008836AC" w:rsidRDefault="00510F93" w:rsidP="00744788">
            <w:pPr>
              <w:tabs>
                <w:tab w:val="left" w:pos="567"/>
              </w:tabs>
              <w:spacing w:after="0"/>
              <w:rPr>
                <w:rFonts w:ascii="Arial" w:hAnsi="Arial" w:cs="Arial"/>
                <w:b/>
              </w:rPr>
            </w:pPr>
            <w:r w:rsidRPr="008836AC">
              <w:rPr>
                <w:rFonts w:ascii="Arial" w:hAnsi="Arial" w:cs="Arial"/>
                <w:b/>
              </w:rPr>
              <w:t>Company</w:t>
            </w:r>
          </w:p>
        </w:tc>
        <w:tc>
          <w:tcPr>
            <w:tcW w:w="7336" w:type="dxa"/>
          </w:tcPr>
          <w:p w14:paraId="6D723205" w14:textId="77777777" w:rsidR="00510F93" w:rsidRPr="008836AC" w:rsidRDefault="00510F93" w:rsidP="00744788">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510F93" w:rsidRPr="008836AC" w14:paraId="58557CE5" w14:textId="77777777" w:rsidTr="00744788">
        <w:tc>
          <w:tcPr>
            <w:tcW w:w="1415" w:type="dxa"/>
            <w:vMerge/>
          </w:tcPr>
          <w:p w14:paraId="008AC855" w14:textId="77777777" w:rsidR="00510F93" w:rsidRPr="008836AC" w:rsidRDefault="00510F93" w:rsidP="00744788">
            <w:pPr>
              <w:tabs>
                <w:tab w:val="left" w:pos="567"/>
              </w:tabs>
              <w:rPr>
                <w:rFonts w:ascii="Arial" w:hAnsi="Arial" w:cs="Arial"/>
                <w:b/>
              </w:rPr>
            </w:pPr>
          </w:p>
        </w:tc>
        <w:tc>
          <w:tcPr>
            <w:tcW w:w="1335" w:type="dxa"/>
          </w:tcPr>
          <w:p w14:paraId="67341847" w14:textId="77777777" w:rsidR="00510F93" w:rsidRPr="008836AC" w:rsidRDefault="00510F93" w:rsidP="00744788">
            <w:pPr>
              <w:tabs>
                <w:tab w:val="left" w:pos="567"/>
              </w:tabs>
              <w:spacing w:after="0"/>
              <w:rPr>
                <w:rFonts w:ascii="Arial" w:hAnsi="Arial" w:cs="Arial"/>
                <w:b/>
              </w:rPr>
            </w:pPr>
            <w:r w:rsidRPr="008836AC">
              <w:rPr>
                <w:rFonts w:ascii="Arial" w:hAnsi="Arial" w:cs="Arial"/>
                <w:b/>
              </w:rPr>
              <w:t>Email</w:t>
            </w:r>
          </w:p>
        </w:tc>
        <w:tc>
          <w:tcPr>
            <w:tcW w:w="7336" w:type="dxa"/>
          </w:tcPr>
          <w:p w14:paraId="54944CDC" w14:textId="77777777" w:rsidR="00510F93" w:rsidRPr="008836AC" w:rsidRDefault="00E8734F" w:rsidP="00744788">
            <w:pPr>
              <w:tabs>
                <w:tab w:val="left" w:pos="567"/>
              </w:tabs>
              <w:spacing w:after="0"/>
              <w:rPr>
                <w:rFonts w:ascii="Arial" w:hAnsi="Arial" w:cs="Arial"/>
              </w:rPr>
            </w:pPr>
            <w:hyperlink r:id="rId8" w:history="1">
              <w:r w:rsidR="00510F93" w:rsidRPr="00D80A6E">
                <w:rPr>
                  <w:rStyle w:val="Hyperlink"/>
                  <w:bCs/>
                </w:rPr>
                <w:t>ato.yu@mediatek.com</w:t>
              </w:r>
            </w:hyperlink>
            <w:r w:rsidR="00510F93">
              <w:rPr>
                <w:bCs/>
              </w:rPr>
              <w:t xml:space="preserve">, </w:t>
            </w:r>
            <w:hyperlink r:id="rId9" w:history="1">
              <w:r w:rsidR="00510F93" w:rsidRPr="00D80A6E">
                <w:rPr>
                  <w:rStyle w:val="Hyperlink"/>
                </w:rPr>
                <w:t>rui.huang@intel.com</w:t>
              </w:r>
            </w:hyperlink>
          </w:p>
        </w:tc>
      </w:tr>
    </w:tbl>
    <w:p w14:paraId="7D12121A" w14:textId="410EFF13" w:rsidR="006C4E32" w:rsidRDefault="00510F93" w:rsidP="00510F93">
      <w:pPr>
        <w:tabs>
          <w:tab w:val="left" w:pos="567"/>
        </w:tabs>
        <w:spacing w:after="60"/>
        <w:rPr>
          <w:rFonts w:ascii="Arial" w:hAnsi="Arial" w:cs="Arial"/>
        </w:rPr>
      </w:pPr>
      <w:r>
        <w:rPr>
          <w:rFonts w:ascii="Arial" w:hAnsi="Arial" w:cs="Arial"/>
        </w:rPr>
        <w:t xml:space="preserve"> </w:t>
      </w: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F0E720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Pr="00510F93" w:rsidRDefault="00701410" w:rsidP="00701410">
      <w:pPr>
        <w:pStyle w:val="Heading2"/>
        <w:rPr>
          <w:lang w:eastAsia="ja-JP"/>
        </w:rPr>
      </w:pPr>
      <w:r w:rsidRPr="00510F93">
        <w:rPr>
          <w:lang w:eastAsia="ja-JP"/>
        </w:rPr>
        <w:t>2.2</w:t>
      </w:r>
      <w:r w:rsidRPr="00510F93">
        <w:rPr>
          <w:lang w:eastAsia="ja-JP"/>
        </w:rPr>
        <w:tab/>
      </w:r>
      <w:r w:rsidRPr="00510F93">
        <w:rPr>
          <w:rFonts w:hint="eastAsia"/>
          <w:lang w:eastAsia="ja-JP"/>
        </w:rPr>
        <w:t>RAN2</w:t>
      </w:r>
    </w:p>
    <w:p w14:paraId="7A13FF8B" w14:textId="0FC6853D" w:rsidR="00E06F68" w:rsidRPr="00E06F68" w:rsidRDefault="00701410" w:rsidP="00E865E7">
      <w:pPr>
        <w:pStyle w:val="Heading4"/>
        <w:rPr>
          <w:rFonts w:eastAsia="Yu Mincho"/>
          <w:lang w:eastAsia="ja-JP"/>
        </w:rPr>
      </w:pPr>
      <w:r w:rsidRPr="00510F93">
        <w:rPr>
          <w:lang w:eastAsia="ja-JP"/>
        </w:rPr>
        <w:t>2.2.1</w:t>
      </w:r>
      <w:r w:rsidRPr="00510F93">
        <w:rPr>
          <w:lang w:eastAsia="ja-JP"/>
        </w:rPr>
        <w:tab/>
        <w:t>Agreements</w:t>
      </w:r>
    </w:p>
    <w:p w14:paraId="6918283D" w14:textId="77777777" w:rsidR="00C21339" w:rsidRPr="00A86AB5" w:rsidRDefault="00701410" w:rsidP="00A86AB5">
      <w:pPr>
        <w:pStyle w:val="Heading4"/>
        <w:rPr>
          <w:lang w:eastAsia="ja-JP"/>
        </w:rPr>
      </w:pPr>
      <w:r w:rsidRPr="00510F93">
        <w:rPr>
          <w:lang w:eastAsia="ja-JP"/>
        </w:rPr>
        <w:t>2.2.2</w:t>
      </w:r>
      <w:r w:rsidRPr="00510F93">
        <w:rPr>
          <w:lang w:eastAsia="ja-JP"/>
        </w:rPr>
        <w:tab/>
        <w:t>Remaining Open issues</w:t>
      </w:r>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5532A2D" w:rsidR="00701410" w:rsidRDefault="00701410" w:rsidP="00701410">
      <w:pPr>
        <w:pStyle w:val="Heading4"/>
        <w:rPr>
          <w:lang w:eastAsia="ja-JP"/>
        </w:rPr>
      </w:pPr>
      <w:r>
        <w:rPr>
          <w:lang w:eastAsia="ja-JP"/>
        </w:rPr>
        <w:t>2.4.1</w:t>
      </w:r>
      <w:r>
        <w:rPr>
          <w:lang w:eastAsia="ja-JP"/>
        </w:rPr>
        <w:tab/>
        <w:t>Agreements</w:t>
      </w:r>
    </w:p>
    <w:p w14:paraId="779728DA" w14:textId="5A05D7DD" w:rsidR="00DC346B" w:rsidRDefault="00DC346B" w:rsidP="00DC346B">
      <w:pPr>
        <w:rPr>
          <w:b/>
        </w:rPr>
      </w:pPr>
      <w:bookmarkStart w:id="0" w:name="_Hlk104230686"/>
      <w:r w:rsidRPr="000A3CE4">
        <w:rPr>
          <w:b/>
        </w:rPr>
        <w:t xml:space="preserve">RAN4 </w:t>
      </w:r>
      <w:r w:rsidRPr="000A3CE4">
        <w:rPr>
          <w:rFonts w:hint="eastAsia"/>
          <w:b/>
        </w:rPr>
        <w:t>#</w:t>
      </w:r>
      <w:r>
        <w:rPr>
          <w:b/>
        </w:rPr>
        <w:t>103-e</w:t>
      </w:r>
      <w:r w:rsidRPr="000A3CE4">
        <w:rPr>
          <w:b/>
        </w:rPr>
        <w:t xml:space="preserve"> (</w:t>
      </w:r>
      <w:proofErr w:type="gramStart"/>
      <w:r>
        <w:rPr>
          <w:b/>
        </w:rPr>
        <w:t>May,</w:t>
      </w:r>
      <w:proofErr w:type="gramEnd"/>
      <w:r>
        <w:rPr>
          <w:b/>
        </w:rPr>
        <w:t xml:space="preserve"> </w:t>
      </w:r>
      <w:r w:rsidRPr="000A3CE4">
        <w:rPr>
          <w:b/>
        </w:rPr>
        <w:t>20</w:t>
      </w:r>
      <w:r>
        <w:rPr>
          <w:b/>
        </w:rPr>
        <w:t>22</w:t>
      </w:r>
      <w:r w:rsidRPr="000A3CE4">
        <w:rPr>
          <w:rFonts w:hint="eastAsia"/>
          <w:b/>
        </w:rPr>
        <w:t>,</w:t>
      </w:r>
      <w:r w:rsidRPr="000A3CE4">
        <w:rPr>
          <w:b/>
        </w:rPr>
        <w:t xml:space="preserve"> </w:t>
      </w:r>
      <w:r>
        <w:rPr>
          <w:b/>
        </w:rPr>
        <w:t>Electronic</w:t>
      </w:r>
      <w:r w:rsidRPr="000A3CE4">
        <w:rPr>
          <w:b/>
        </w:rPr>
        <w:t>)</w:t>
      </w:r>
    </w:p>
    <w:bookmarkEnd w:id="0"/>
    <w:p w14:paraId="3285BC24" w14:textId="4D48B3F8" w:rsidR="00DC346B" w:rsidRPr="0067267D" w:rsidRDefault="008666B0" w:rsidP="008666B0">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Pre-configured MG pattern</w:t>
      </w:r>
    </w:p>
    <w:p w14:paraId="792D11C0" w14:textId="68BA23A9" w:rsidR="008666B0" w:rsidRPr="0067267D" w:rsidRDefault="008666B0" w:rsidP="008666B0">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A WF approved in [</w:t>
      </w:r>
      <w:r w:rsidR="00C81B27" w:rsidRPr="0067267D">
        <w:rPr>
          <w:rFonts w:ascii="Arial" w:eastAsia="MS Mincho" w:hAnsi="Arial"/>
          <w:bCs/>
          <w:kern w:val="0"/>
          <w:sz w:val="20"/>
          <w:szCs w:val="24"/>
          <w:lang w:val="en-GB" w:eastAsia="en-GB"/>
        </w:rPr>
        <w:t>17</w:t>
      </w:r>
      <w:r w:rsidRPr="0067267D">
        <w:rPr>
          <w:rFonts w:ascii="Arial" w:eastAsia="MS Mincho" w:hAnsi="Arial"/>
          <w:bCs/>
          <w:kern w:val="0"/>
          <w:sz w:val="20"/>
          <w:szCs w:val="24"/>
          <w:lang w:val="en-GB" w:eastAsia="en-GB"/>
        </w:rPr>
        <w:t>], including the list of test cases and CR work split</w:t>
      </w:r>
    </w:p>
    <w:tbl>
      <w:tblPr>
        <w:tblStyle w:val="TableGrid"/>
        <w:tblW w:w="10485" w:type="dxa"/>
        <w:tblLayout w:type="fixed"/>
        <w:tblLook w:val="04A0" w:firstRow="1" w:lastRow="0" w:firstColumn="1" w:lastColumn="0" w:noHBand="0" w:noVBand="1"/>
      </w:tblPr>
      <w:tblGrid>
        <w:gridCol w:w="644"/>
        <w:gridCol w:w="1781"/>
        <w:gridCol w:w="2815"/>
        <w:gridCol w:w="4253"/>
        <w:gridCol w:w="992"/>
      </w:tblGrid>
      <w:tr w:rsidR="00E865E7" w14:paraId="4E5E81C9" w14:textId="77777777" w:rsidTr="00030040">
        <w:trPr>
          <w:trHeight w:val="280"/>
        </w:trPr>
        <w:tc>
          <w:tcPr>
            <w:tcW w:w="644" w:type="dxa"/>
            <w:tcBorders>
              <w:top w:val="single" w:sz="4" w:space="0" w:color="auto"/>
              <w:left w:val="single" w:sz="4" w:space="0" w:color="auto"/>
              <w:bottom w:val="single" w:sz="4" w:space="0" w:color="auto"/>
              <w:right w:val="single" w:sz="4" w:space="0" w:color="auto"/>
            </w:tcBorders>
            <w:hideMark/>
          </w:tcPr>
          <w:p w14:paraId="1ACC1F59" w14:textId="77777777" w:rsidR="00E865E7" w:rsidRDefault="00E865E7" w:rsidP="00030040">
            <w:pPr>
              <w:spacing w:after="0"/>
              <w:rPr>
                <w:rFonts w:eastAsiaTheme="minorEastAsia"/>
                <w:b/>
                <w:sz w:val="16"/>
                <w:szCs w:val="16"/>
                <w:lang w:eastAsia="en-US"/>
              </w:rPr>
            </w:pPr>
            <w:r>
              <w:rPr>
                <w:rFonts w:eastAsiaTheme="minorEastAsia"/>
                <w:b/>
                <w:sz w:val="16"/>
                <w:szCs w:val="16"/>
              </w:rPr>
              <w:t>No.</w:t>
            </w:r>
          </w:p>
        </w:tc>
        <w:tc>
          <w:tcPr>
            <w:tcW w:w="1781" w:type="dxa"/>
            <w:tcBorders>
              <w:top w:val="single" w:sz="4" w:space="0" w:color="auto"/>
              <w:left w:val="single" w:sz="4" w:space="0" w:color="auto"/>
              <w:bottom w:val="single" w:sz="4" w:space="0" w:color="auto"/>
              <w:right w:val="single" w:sz="4" w:space="0" w:color="auto"/>
            </w:tcBorders>
            <w:hideMark/>
          </w:tcPr>
          <w:p w14:paraId="23DB51E8" w14:textId="77777777" w:rsidR="00E865E7" w:rsidRDefault="00E865E7" w:rsidP="00030040">
            <w:pPr>
              <w:spacing w:after="0"/>
              <w:rPr>
                <w:rFonts w:eastAsiaTheme="minorEastAsia"/>
                <w:b/>
                <w:sz w:val="16"/>
                <w:szCs w:val="16"/>
              </w:rPr>
            </w:pPr>
            <w:r>
              <w:rPr>
                <w:rFonts w:eastAsiaTheme="minorEastAsia"/>
                <w:b/>
                <w:sz w:val="16"/>
                <w:szCs w:val="16"/>
              </w:rPr>
              <w:t>Test case</w:t>
            </w:r>
          </w:p>
        </w:tc>
        <w:tc>
          <w:tcPr>
            <w:tcW w:w="2815" w:type="dxa"/>
            <w:tcBorders>
              <w:top w:val="single" w:sz="4" w:space="0" w:color="auto"/>
              <w:left w:val="single" w:sz="4" w:space="0" w:color="auto"/>
              <w:bottom w:val="single" w:sz="4" w:space="0" w:color="auto"/>
              <w:right w:val="single" w:sz="4" w:space="0" w:color="auto"/>
            </w:tcBorders>
            <w:hideMark/>
          </w:tcPr>
          <w:p w14:paraId="2FE1EA14" w14:textId="77777777" w:rsidR="00E865E7" w:rsidRDefault="00E865E7" w:rsidP="00030040">
            <w:pPr>
              <w:spacing w:after="0"/>
              <w:rPr>
                <w:rFonts w:eastAsiaTheme="minorEastAsia"/>
                <w:b/>
                <w:sz w:val="16"/>
                <w:szCs w:val="16"/>
              </w:rPr>
            </w:pPr>
            <w:r>
              <w:rPr>
                <w:rFonts w:eastAsiaTheme="minorEastAsia"/>
                <w:b/>
                <w:sz w:val="16"/>
                <w:szCs w:val="16"/>
              </w:rPr>
              <w:t>Testing setup and scenarios</w:t>
            </w:r>
          </w:p>
        </w:tc>
        <w:tc>
          <w:tcPr>
            <w:tcW w:w="4253" w:type="dxa"/>
            <w:tcBorders>
              <w:top w:val="single" w:sz="4" w:space="0" w:color="auto"/>
              <w:left w:val="single" w:sz="4" w:space="0" w:color="auto"/>
              <w:bottom w:val="single" w:sz="4" w:space="0" w:color="auto"/>
              <w:right w:val="single" w:sz="4" w:space="0" w:color="auto"/>
            </w:tcBorders>
            <w:hideMark/>
          </w:tcPr>
          <w:p w14:paraId="08DDCEF8" w14:textId="77777777" w:rsidR="00E865E7" w:rsidRDefault="00E865E7" w:rsidP="00030040">
            <w:pPr>
              <w:spacing w:after="0"/>
              <w:rPr>
                <w:rFonts w:eastAsiaTheme="minorEastAsia"/>
                <w:b/>
                <w:sz w:val="16"/>
                <w:szCs w:val="16"/>
              </w:rPr>
            </w:pPr>
            <w:r>
              <w:rPr>
                <w:rFonts w:eastAsiaTheme="minorEastAsia"/>
                <w:b/>
                <w:sz w:val="16"/>
                <w:szCs w:val="16"/>
              </w:rPr>
              <w:t xml:space="preserve">Purpose of test </w:t>
            </w:r>
          </w:p>
        </w:tc>
        <w:tc>
          <w:tcPr>
            <w:tcW w:w="992" w:type="dxa"/>
            <w:tcBorders>
              <w:top w:val="single" w:sz="4" w:space="0" w:color="auto"/>
              <w:left w:val="single" w:sz="4" w:space="0" w:color="auto"/>
              <w:bottom w:val="single" w:sz="4" w:space="0" w:color="auto"/>
              <w:right w:val="single" w:sz="4" w:space="0" w:color="auto"/>
            </w:tcBorders>
            <w:hideMark/>
          </w:tcPr>
          <w:p w14:paraId="4059C16E" w14:textId="77777777" w:rsidR="00E865E7" w:rsidRDefault="00E865E7" w:rsidP="00030040">
            <w:pPr>
              <w:spacing w:after="0"/>
              <w:rPr>
                <w:rFonts w:eastAsiaTheme="minorEastAsia"/>
                <w:b/>
                <w:sz w:val="16"/>
                <w:szCs w:val="16"/>
              </w:rPr>
            </w:pPr>
            <w:r>
              <w:rPr>
                <w:rFonts w:eastAsiaTheme="minorEastAsia"/>
                <w:b/>
                <w:sz w:val="16"/>
                <w:szCs w:val="16"/>
              </w:rPr>
              <w:t>Clause in TS38.133</w:t>
            </w:r>
          </w:p>
        </w:tc>
      </w:tr>
      <w:tr w:rsidR="00E865E7" w14:paraId="0F65682C" w14:textId="77777777" w:rsidTr="00030040">
        <w:trPr>
          <w:trHeight w:val="1298"/>
        </w:trPr>
        <w:tc>
          <w:tcPr>
            <w:tcW w:w="644" w:type="dxa"/>
            <w:tcBorders>
              <w:top w:val="single" w:sz="4" w:space="0" w:color="auto"/>
              <w:left w:val="single" w:sz="4" w:space="0" w:color="auto"/>
              <w:bottom w:val="single" w:sz="4" w:space="0" w:color="auto"/>
              <w:right w:val="single" w:sz="4" w:space="0" w:color="auto"/>
            </w:tcBorders>
            <w:hideMark/>
          </w:tcPr>
          <w:p w14:paraId="1AA5DA48" w14:textId="77777777" w:rsidR="00E865E7" w:rsidRDefault="00E865E7" w:rsidP="00030040">
            <w:pPr>
              <w:spacing w:after="0"/>
              <w:rPr>
                <w:rFonts w:eastAsiaTheme="minorEastAsia"/>
                <w:bCs/>
                <w:sz w:val="16"/>
                <w:szCs w:val="16"/>
              </w:rPr>
            </w:pPr>
            <w:r>
              <w:rPr>
                <w:rFonts w:eastAsiaTheme="minorEastAsia"/>
                <w:bCs/>
                <w:sz w:val="16"/>
                <w:szCs w:val="16"/>
              </w:rPr>
              <w:t>1-1</w:t>
            </w:r>
          </w:p>
        </w:tc>
        <w:tc>
          <w:tcPr>
            <w:tcW w:w="1781" w:type="dxa"/>
            <w:tcBorders>
              <w:top w:val="single" w:sz="4" w:space="0" w:color="auto"/>
              <w:left w:val="single" w:sz="4" w:space="0" w:color="auto"/>
              <w:bottom w:val="single" w:sz="4" w:space="0" w:color="auto"/>
              <w:right w:val="single" w:sz="4" w:space="0" w:color="auto"/>
            </w:tcBorders>
            <w:hideMark/>
          </w:tcPr>
          <w:p w14:paraId="67B3C2F6" w14:textId="77777777" w:rsidR="00E865E7" w:rsidRDefault="00E865E7" w:rsidP="00030040">
            <w:pPr>
              <w:spacing w:after="0"/>
              <w:rPr>
                <w:rFonts w:eastAsiaTheme="minorEastAsia"/>
                <w:bCs/>
                <w:sz w:val="16"/>
                <w:szCs w:val="16"/>
              </w:rPr>
            </w:pPr>
            <w:r>
              <w:rPr>
                <w:rFonts w:eastAsiaTheme="minorEastAsia"/>
                <w:bCs/>
                <w:sz w:val="16"/>
                <w:szCs w:val="16"/>
              </w:rPr>
              <w:t>Intra-frequency measurement test with SA event triggered reporting tests:</w:t>
            </w:r>
          </w:p>
          <w:p w14:paraId="764B4A28" w14:textId="77777777" w:rsidR="00E865E7" w:rsidRDefault="00E865E7" w:rsidP="00030040">
            <w:pPr>
              <w:spacing w:after="0"/>
              <w:rPr>
                <w:rFonts w:eastAsiaTheme="minorEastAsia"/>
                <w:bCs/>
                <w:sz w:val="16"/>
                <w:szCs w:val="16"/>
              </w:rPr>
            </w:pPr>
            <w:r>
              <w:rPr>
                <w:rFonts w:eastAsiaTheme="minorEastAsia"/>
                <w:bCs/>
                <w:sz w:val="16"/>
                <w:szCs w:val="16"/>
              </w:rPr>
              <w:t xml:space="preserve"> with autonomous activation/deactivation of Pre-MG in FR1</w:t>
            </w:r>
          </w:p>
        </w:tc>
        <w:tc>
          <w:tcPr>
            <w:tcW w:w="2815" w:type="dxa"/>
            <w:tcBorders>
              <w:top w:val="single" w:sz="4" w:space="0" w:color="auto"/>
              <w:left w:val="single" w:sz="4" w:space="0" w:color="auto"/>
              <w:bottom w:val="single" w:sz="4" w:space="0" w:color="auto"/>
              <w:right w:val="single" w:sz="4" w:space="0" w:color="auto"/>
            </w:tcBorders>
            <w:hideMark/>
          </w:tcPr>
          <w:p w14:paraId="4168C4DC"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Intra-frequency</w:t>
            </w:r>
          </w:p>
          <w:p w14:paraId="6B550E27"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FR1</w:t>
            </w:r>
          </w:p>
          <w:p w14:paraId="390CCD07"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SA</w:t>
            </w:r>
          </w:p>
          <w:p w14:paraId="3B225DE2"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Non-CA</w:t>
            </w:r>
          </w:p>
          <w:p w14:paraId="307886DC"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No network indication on Pre-MG activation/deactivation Pre-MG </w:t>
            </w:r>
          </w:p>
          <w:p w14:paraId="1ADA8502"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DCI-based BWP switching trigger events</w:t>
            </w:r>
          </w:p>
          <w:p w14:paraId="4C2D6475"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SSB</w:t>
            </w:r>
          </w:p>
          <w:p w14:paraId="0473C854"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Per-UE gap</w:t>
            </w:r>
          </w:p>
          <w:p w14:paraId="68D9009A"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#0</w:t>
            </w:r>
          </w:p>
        </w:tc>
        <w:tc>
          <w:tcPr>
            <w:tcW w:w="4253" w:type="dxa"/>
            <w:tcBorders>
              <w:top w:val="single" w:sz="4" w:space="0" w:color="auto"/>
              <w:left w:val="single" w:sz="4" w:space="0" w:color="auto"/>
              <w:bottom w:val="single" w:sz="4" w:space="0" w:color="auto"/>
              <w:right w:val="single" w:sz="4" w:space="0" w:color="auto"/>
            </w:tcBorders>
          </w:tcPr>
          <w:p w14:paraId="67F8F5B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When pre-MG being deactivated at the beginning of testing, UE can report the results of intra-frequency measurement without gap within the required period and receives data from the serving cell </w:t>
            </w:r>
          </w:p>
          <w:p w14:paraId="54F7BBFB"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Pre-MG activation/deactivation delay</w:t>
            </w:r>
          </w:p>
          <w:p w14:paraId="3EF37D1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After pre-MG being activated by UE autonomously, UE can report the results of intra-frequency measurement with gap within the required period </w:t>
            </w:r>
          </w:p>
          <w:p w14:paraId="1E131E06" w14:textId="77777777" w:rsidR="00E865E7" w:rsidRDefault="00E865E7" w:rsidP="00030040">
            <w:pPr>
              <w:contextualSpacing/>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5E737BE8" w14:textId="77777777" w:rsidR="00E865E7" w:rsidRDefault="00E865E7" w:rsidP="00030040">
            <w:pPr>
              <w:contextualSpacing/>
              <w:rPr>
                <w:rFonts w:eastAsiaTheme="minorEastAsia"/>
                <w:bCs/>
                <w:sz w:val="16"/>
                <w:szCs w:val="16"/>
              </w:rPr>
            </w:pPr>
            <w:r>
              <w:rPr>
                <w:rFonts w:eastAsiaTheme="minorEastAsia"/>
                <w:bCs/>
                <w:sz w:val="16"/>
                <w:szCs w:val="16"/>
              </w:rPr>
              <w:t>A6.6.x1</w:t>
            </w:r>
          </w:p>
        </w:tc>
      </w:tr>
      <w:tr w:rsidR="00E865E7" w14:paraId="27F2F767" w14:textId="77777777" w:rsidTr="00030040">
        <w:trPr>
          <w:trHeight w:val="1298"/>
        </w:trPr>
        <w:tc>
          <w:tcPr>
            <w:tcW w:w="644" w:type="dxa"/>
            <w:tcBorders>
              <w:top w:val="single" w:sz="4" w:space="0" w:color="auto"/>
              <w:left w:val="single" w:sz="4" w:space="0" w:color="auto"/>
              <w:bottom w:val="single" w:sz="4" w:space="0" w:color="auto"/>
              <w:right w:val="single" w:sz="4" w:space="0" w:color="auto"/>
            </w:tcBorders>
            <w:hideMark/>
          </w:tcPr>
          <w:p w14:paraId="405A213F" w14:textId="77777777" w:rsidR="00E865E7" w:rsidRDefault="00E865E7" w:rsidP="00030040">
            <w:pPr>
              <w:spacing w:after="0"/>
              <w:rPr>
                <w:rFonts w:eastAsiaTheme="minorEastAsia"/>
                <w:bCs/>
                <w:sz w:val="16"/>
                <w:szCs w:val="16"/>
              </w:rPr>
            </w:pPr>
            <w:r>
              <w:rPr>
                <w:rFonts w:eastAsiaTheme="minorEastAsia"/>
                <w:bCs/>
                <w:sz w:val="16"/>
                <w:szCs w:val="16"/>
              </w:rPr>
              <w:t>1-2</w:t>
            </w:r>
          </w:p>
        </w:tc>
        <w:tc>
          <w:tcPr>
            <w:tcW w:w="1781" w:type="dxa"/>
            <w:tcBorders>
              <w:top w:val="single" w:sz="4" w:space="0" w:color="auto"/>
              <w:left w:val="single" w:sz="4" w:space="0" w:color="auto"/>
              <w:bottom w:val="single" w:sz="4" w:space="0" w:color="auto"/>
              <w:right w:val="single" w:sz="4" w:space="0" w:color="auto"/>
            </w:tcBorders>
            <w:hideMark/>
          </w:tcPr>
          <w:p w14:paraId="5CBA4FBE" w14:textId="77777777" w:rsidR="00E865E7" w:rsidRDefault="00E865E7" w:rsidP="00030040">
            <w:pPr>
              <w:spacing w:after="0"/>
              <w:rPr>
                <w:rFonts w:eastAsiaTheme="minorEastAsia"/>
                <w:bCs/>
                <w:sz w:val="16"/>
                <w:szCs w:val="16"/>
              </w:rPr>
            </w:pPr>
            <w:r>
              <w:rPr>
                <w:rFonts w:eastAsiaTheme="minorEastAsia"/>
                <w:bCs/>
                <w:sz w:val="16"/>
                <w:szCs w:val="16"/>
              </w:rPr>
              <w:t>Intra-frequency measurement test with SA event triggered reporting tests:</w:t>
            </w:r>
          </w:p>
          <w:p w14:paraId="72920E67" w14:textId="77777777" w:rsidR="00E865E7" w:rsidRDefault="00E865E7" w:rsidP="00030040">
            <w:pPr>
              <w:spacing w:after="0"/>
              <w:rPr>
                <w:rFonts w:eastAsiaTheme="minorEastAsia"/>
                <w:bCs/>
                <w:sz w:val="16"/>
                <w:szCs w:val="16"/>
              </w:rPr>
            </w:pPr>
            <w:r>
              <w:rPr>
                <w:rFonts w:eastAsiaTheme="minorEastAsia"/>
                <w:bCs/>
                <w:sz w:val="16"/>
                <w:szCs w:val="16"/>
              </w:rPr>
              <w:t xml:space="preserve"> with autonomous activation/deactivation of Pre-MG in FR2</w:t>
            </w:r>
          </w:p>
        </w:tc>
        <w:tc>
          <w:tcPr>
            <w:tcW w:w="2815" w:type="dxa"/>
            <w:tcBorders>
              <w:top w:val="single" w:sz="4" w:space="0" w:color="auto"/>
              <w:left w:val="single" w:sz="4" w:space="0" w:color="auto"/>
              <w:bottom w:val="single" w:sz="4" w:space="0" w:color="auto"/>
              <w:right w:val="single" w:sz="4" w:space="0" w:color="auto"/>
            </w:tcBorders>
            <w:hideMark/>
          </w:tcPr>
          <w:p w14:paraId="683F723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Intra-frequency</w:t>
            </w:r>
          </w:p>
          <w:p w14:paraId="650D77ED"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FR2</w:t>
            </w:r>
          </w:p>
          <w:p w14:paraId="50BEB80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SA</w:t>
            </w:r>
          </w:p>
          <w:p w14:paraId="3FA6EB30"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Non-CA</w:t>
            </w:r>
          </w:p>
          <w:p w14:paraId="019979F1"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No network indication on Pre-MG activation/deactivation Pre-MG </w:t>
            </w:r>
          </w:p>
          <w:p w14:paraId="77E7BC6F"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DCI-based BWP switching trigger events</w:t>
            </w:r>
          </w:p>
          <w:p w14:paraId="1034DCC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SSB </w:t>
            </w:r>
          </w:p>
          <w:p w14:paraId="57064CE7"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Per-UE gap</w:t>
            </w:r>
          </w:p>
          <w:p w14:paraId="27C123DE"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#13</w:t>
            </w:r>
          </w:p>
        </w:tc>
        <w:tc>
          <w:tcPr>
            <w:tcW w:w="4253" w:type="dxa"/>
            <w:tcBorders>
              <w:top w:val="single" w:sz="4" w:space="0" w:color="auto"/>
              <w:left w:val="single" w:sz="4" w:space="0" w:color="auto"/>
              <w:bottom w:val="single" w:sz="4" w:space="0" w:color="auto"/>
              <w:right w:val="single" w:sz="4" w:space="0" w:color="auto"/>
            </w:tcBorders>
          </w:tcPr>
          <w:p w14:paraId="3789CF5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When pre-MG being deactivated at the beginning of testing, UE can report the results of intra-frequency measurement without gap within the required period and receives data from the serving cell </w:t>
            </w:r>
          </w:p>
          <w:p w14:paraId="3CE438B0"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Pre-MG activation/deactivation delay</w:t>
            </w:r>
          </w:p>
          <w:p w14:paraId="1A5F89FD"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After pre-MG being activated by UE autonomously, UE can report the results of intra-frequency measurement with gap within the required period </w:t>
            </w:r>
          </w:p>
          <w:p w14:paraId="5E3D5E6A" w14:textId="77777777" w:rsidR="00E865E7" w:rsidRDefault="00E865E7" w:rsidP="00030040">
            <w:pPr>
              <w:pStyle w:val="ListParagraph"/>
              <w:ind w:left="800" w:firstLine="320"/>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735BE87D" w14:textId="77777777" w:rsidR="00E865E7" w:rsidRDefault="00E865E7" w:rsidP="00030040">
            <w:pPr>
              <w:contextualSpacing/>
              <w:rPr>
                <w:rFonts w:eastAsiaTheme="minorEastAsia"/>
                <w:bCs/>
                <w:sz w:val="16"/>
                <w:szCs w:val="16"/>
              </w:rPr>
            </w:pPr>
            <w:r>
              <w:rPr>
                <w:rFonts w:eastAsiaTheme="minorEastAsia"/>
                <w:bCs/>
                <w:sz w:val="16"/>
                <w:szCs w:val="16"/>
              </w:rPr>
              <w:t>A7.6.x1</w:t>
            </w:r>
          </w:p>
        </w:tc>
      </w:tr>
      <w:tr w:rsidR="00E865E7" w14:paraId="0F3797E4" w14:textId="77777777" w:rsidTr="00030040">
        <w:trPr>
          <w:trHeight w:val="1055"/>
        </w:trPr>
        <w:tc>
          <w:tcPr>
            <w:tcW w:w="644" w:type="dxa"/>
            <w:tcBorders>
              <w:top w:val="single" w:sz="4" w:space="0" w:color="auto"/>
              <w:left w:val="single" w:sz="4" w:space="0" w:color="auto"/>
              <w:bottom w:val="single" w:sz="4" w:space="0" w:color="auto"/>
              <w:right w:val="single" w:sz="4" w:space="0" w:color="auto"/>
            </w:tcBorders>
            <w:hideMark/>
          </w:tcPr>
          <w:p w14:paraId="2F09E4CA" w14:textId="77777777" w:rsidR="00E865E7" w:rsidRDefault="00E865E7" w:rsidP="00030040">
            <w:pPr>
              <w:spacing w:after="0"/>
              <w:rPr>
                <w:rFonts w:eastAsiaTheme="minorEastAsia"/>
                <w:bCs/>
                <w:sz w:val="16"/>
                <w:szCs w:val="16"/>
              </w:rPr>
            </w:pPr>
            <w:r>
              <w:rPr>
                <w:rFonts w:eastAsiaTheme="minorEastAsia"/>
                <w:bCs/>
                <w:sz w:val="16"/>
                <w:szCs w:val="16"/>
              </w:rPr>
              <w:t>1-3</w:t>
            </w:r>
          </w:p>
        </w:tc>
        <w:tc>
          <w:tcPr>
            <w:tcW w:w="1781" w:type="dxa"/>
            <w:tcBorders>
              <w:top w:val="single" w:sz="4" w:space="0" w:color="auto"/>
              <w:left w:val="single" w:sz="4" w:space="0" w:color="auto"/>
              <w:bottom w:val="single" w:sz="4" w:space="0" w:color="auto"/>
              <w:right w:val="single" w:sz="4" w:space="0" w:color="auto"/>
            </w:tcBorders>
            <w:hideMark/>
          </w:tcPr>
          <w:p w14:paraId="299ADFF8" w14:textId="77777777" w:rsidR="00E865E7" w:rsidRDefault="00E865E7" w:rsidP="00030040">
            <w:pPr>
              <w:spacing w:after="0"/>
              <w:rPr>
                <w:rFonts w:eastAsiaTheme="minorEastAsia"/>
                <w:bCs/>
                <w:sz w:val="16"/>
                <w:szCs w:val="16"/>
              </w:rPr>
            </w:pPr>
            <w:r>
              <w:rPr>
                <w:rFonts w:eastAsiaTheme="minorEastAsia"/>
                <w:bCs/>
                <w:sz w:val="16"/>
                <w:szCs w:val="16"/>
              </w:rPr>
              <w:t>Intra-frequency measurement test with SA event triggered reporting tests:</w:t>
            </w:r>
          </w:p>
          <w:p w14:paraId="358EE49E" w14:textId="77777777" w:rsidR="00E865E7" w:rsidRDefault="00E865E7" w:rsidP="00030040">
            <w:pPr>
              <w:spacing w:after="0"/>
              <w:rPr>
                <w:rFonts w:eastAsiaTheme="minorEastAsia"/>
                <w:bCs/>
                <w:sz w:val="16"/>
                <w:szCs w:val="16"/>
              </w:rPr>
            </w:pPr>
            <w:r>
              <w:rPr>
                <w:rFonts w:eastAsiaTheme="minorEastAsia"/>
                <w:bCs/>
                <w:sz w:val="16"/>
                <w:szCs w:val="16"/>
              </w:rPr>
              <w:t xml:space="preserve"> with network-controlled activation/deactivation of Pre-MG in FR1</w:t>
            </w:r>
          </w:p>
        </w:tc>
        <w:tc>
          <w:tcPr>
            <w:tcW w:w="2815" w:type="dxa"/>
            <w:tcBorders>
              <w:top w:val="single" w:sz="4" w:space="0" w:color="auto"/>
              <w:left w:val="single" w:sz="4" w:space="0" w:color="auto"/>
              <w:bottom w:val="single" w:sz="4" w:space="0" w:color="auto"/>
              <w:right w:val="single" w:sz="4" w:space="0" w:color="auto"/>
            </w:tcBorders>
            <w:hideMark/>
          </w:tcPr>
          <w:p w14:paraId="45E54BBA"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Intra-frequency</w:t>
            </w:r>
          </w:p>
          <w:p w14:paraId="0896FF9B"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FR1</w:t>
            </w:r>
          </w:p>
          <w:p w14:paraId="23D89967"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SA</w:t>
            </w:r>
          </w:p>
          <w:p w14:paraId="4781D1D2"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Non-CA</w:t>
            </w:r>
          </w:p>
          <w:p w14:paraId="5A5B311D"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Network indication on Pre-MG activation/deactivation Pre-MG </w:t>
            </w:r>
          </w:p>
          <w:p w14:paraId="77781ED7"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lastRenderedPageBreak/>
              <w:t xml:space="preserve">DCI-based BWP switching trigger events </w:t>
            </w:r>
          </w:p>
          <w:p w14:paraId="5644213B"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SSB</w:t>
            </w:r>
          </w:p>
          <w:p w14:paraId="0EBBA97B"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Per-UE gap</w:t>
            </w:r>
          </w:p>
          <w:p w14:paraId="50618D61"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#0</w:t>
            </w:r>
          </w:p>
        </w:tc>
        <w:tc>
          <w:tcPr>
            <w:tcW w:w="4253" w:type="dxa"/>
            <w:tcBorders>
              <w:top w:val="single" w:sz="4" w:space="0" w:color="auto"/>
              <w:left w:val="single" w:sz="4" w:space="0" w:color="auto"/>
              <w:bottom w:val="single" w:sz="4" w:space="0" w:color="auto"/>
              <w:right w:val="single" w:sz="4" w:space="0" w:color="auto"/>
            </w:tcBorders>
          </w:tcPr>
          <w:p w14:paraId="497996D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lastRenderedPageBreak/>
              <w:t>When pre-MG being activated at the beginning of testing, UE can report the results of intra-frequency measurement with gap within the required period and can’t transmit data to the serving cell during the activated gap</w:t>
            </w:r>
          </w:p>
          <w:p w14:paraId="589C45FD"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Pre-MG deactivation delay</w:t>
            </w:r>
          </w:p>
          <w:p w14:paraId="7E35E83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After pre-MG being deactivated by network </w:t>
            </w:r>
            <w:proofErr w:type="spellStart"/>
            <w:r>
              <w:rPr>
                <w:rFonts w:eastAsiaTheme="minorEastAsia"/>
                <w:bCs/>
                <w:sz w:val="16"/>
                <w:szCs w:val="16"/>
              </w:rPr>
              <w:t>signalling</w:t>
            </w:r>
            <w:proofErr w:type="spellEnd"/>
            <w:r>
              <w:rPr>
                <w:rFonts w:eastAsiaTheme="minorEastAsia"/>
                <w:bCs/>
                <w:sz w:val="16"/>
                <w:szCs w:val="16"/>
              </w:rPr>
              <w:t>, UE can report the results of intra-</w:t>
            </w:r>
            <w:r>
              <w:rPr>
                <w:rFonts w:eastAsiaTheme="minorEastAsia"/>
                <w:bCs/>
                <w:sz w:val="16"/>
                <w:szCs w:val="16"/>
              </w:rPr>
              <w:lastRenderedPageBreak/>
              <w:t xml:space="preserve">frequency measurement without gap within the required period and can receive the data from the serving cell </w:t>
            </w:r>
          </w:p>
          <w:p w14:paraId="751AF9CB" w14:textId="77777777" w:rsidR="00E865E7" w:rsidRDefault="00E865E7" w:rsidP="00030040">
            <w:pPr>
              <w:pStyle w:val="ListParagraph"/>
              <w:ind w:left="800" w:firstLine="320"/>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26EDE359" w14:textId="77777777" w:rsidR="00E865E7" w:rsidRDefault="00E865E7" w:rsidP="00030040">
            <w:pPr>
              <w:contextualSpacing/>
              <w:rPr>
                <w:rFonts w:eastAsiaTheme="minorEastAsia"/>
                <w:bCs/>
                <w:sz w:val="16"/>
                <w:szCs w:val="16"/>
              </w:rPr>
            </w:pPr>
            <w:r>
              <w:rPr>
                <w:rFonts w:eastAsiaTheme="minorEastAsia"/>
                <w:bCs/>
                <w:sz w:val="16"/>
                <w:szCs w:val="16"/>
              </w:rPr>
              <w:lastRenderedPageBreak/>
              <w:t>A6.6.x2</w:t>
            </w:r>
          </w:p>
        </w:tc>
      </w:tr>
      <w:tr w:rsidR="00E865E7" w14:paraId="43C5888B" w14:textId="77777777" w:rsidTr="00030040">
        <w:trPr>
          <w:trHeight w:val="1298"/>
        </w:trPr>
        <w:tc>
          <w:tcPr>
            <w:tcW w:w="644" w:type="dxa"/>
            <w:tcBorders>
              <w:top w:val="single" w:sz="4" w:space="0" w:color="auto"/>
              <w:left w:val="single" w:sz="4" w:space="0" w:color="auto"/>
              <w:bottom w:val="single" w:sz="4" w:space="0" w:color="auto"/>
              <w:right w:val="single" w:sz="4" w:space="0" w:color="auto"/>
            </w:tcBorders>
            <w:hideMark/>
          </w:tcPr>
          <w:p w14:paraId="62CAAF09" w14:textId="77777777" w:rsidR="00E865E7" w:rsidRDefault="00E865E7" w:rsidP="00030040">
            <w:pPr>
              <w:spacing w:after="0"/>
              <w:rPr>
                <w:rFonts w:eastAsiaTheme="minorEastAsia"/>
                <w:bCs/>
                <w:sz w:val="16"/>
                <w:szCs w:val="16"/>
              </w:rPr>
            </w:pPr>
            <w:r>
              <w:rPr>
                <w:rFonts w:eastAsiaTheme="minorEastAsia"/>
                <w:bCs/>
                <w:sz w:val="16"/>
                <w:szCs w:val="16"/>
              </w:rPr>
              <w:t>1-4</w:t>
            </w:r>
          </w:p>
        </w:tc>
        <w:tc>
          <w:tcPr>
            <w:tcW w:w="1781" w:type="dxa"/>
            <w:tcBorders>
              <w:top w:val="single" w:sz="4" w:space="0" w:color="auto"/>
              <w:left w:val="single" w:sz="4" w:space="0" w:color="auto"/>
              <w:bottom w:val="single" w:sz="4" w:space="0" w:color="auto"/>
              <w:right w:val="single" w:sz="4" w:space="0" w:color="auto"/>
            </w:tcBorders>
            <w:hideMark/>
          </w:tcPr>
          <w:p w14:paraId="14A9E8BA" w14:textId="77777777" w:rsidR="00E865E7" w:rsidRDefault="00E865E7" w:rsidP="00030040">
            <w:pPr>
              <w:spacing w:after="0"/>
              <w:rPr>
                <w:rFonts w:eastAsiaTheme="minorEastAsia"/>
                <w:bCs/>
                <w:sz w:val="16"/>
                <w:szCs w:val="16"/>
              </w:rPr>
            </w:pPr>
            <w:r>
              <w:rPr>
                <w:rFonts w:eastAsiaTheme="minorEastAsia"/>
                <w:bCs/>
                <w:sz w:val="16"/>
                <w:szCs w:val="16"/>
              </w:rPr>
              <w:t>Intra-frequency measurement test with SA event triggered reporting tests:</w:t>
            </w:r>
          </w:p>
          <w:p w14:paraId="5551F618" w14:textId="77777777" w:rsidR="00E865E7" w:rsidRDefault="00E865E7" w:rsidP="00030040">
            <w:pPr>
              <w:spacing w:after="0"/>
              <w:rPr>
                <w:rFonts w:eastAsiaTheme="minorEastAsia"/>
                <w:bCs/>
                <w:sz w:val="16"/>
                <w:szCs w:val="16"/>
              </w:rPr>
            </w:pPr>
            <w:r>
              <w:rPr>
                <w:rFonts w:eastAsiaTheme="minorEastAsia"/>
                <w:bCs/>
                <w:sz w:val="16"/>
                <w:szCs w:val="16"/>
              </w:rPr>
              <w:t xml:space="preserve"> with network-controlled activation/deactivation of Pre-MG in FR2</w:t>
            </w:r>
          </w:p>
        </w:tc>
        <w:tc>
          <w:tcPr>
            <w:tcW w:w="2815" w:type="dxa"/>
            <w:tcBorders>
              <w:top w:val="single" w:sz="4" w:space="0" w:color="auto"/>
              <w:left w:val="single" w:sz="4" w:space="0" w:color="auto"/>
              <w:bottom w:val="single" w:sz="4" w:space="0" w:color="auto"/>
              <w:right w:val="single" w:sz="4" w:space="0" w:color="auto"/>
            </w:tcBorders>
            <w:hideMark/>
          </w:tcPr>
          <w:p w14:paraId="445ADE5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Intra-frequency</w:t>
            </w:r>
          </w:p>
          <w:p w14:paraId="6D10B7D3"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FR2</w:t>
            </w:r>
          </w:p>
          <w:p w14:paraId="3568FC09"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SA</w:t>
            </w:r>
          </w:p>
          <w:p w14:paraId="1799ABC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Non-CA</w:t>
            </w:r>
          </w:p>
          <w:p w14:paraId="7D5FC83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Network indication on Pre-MG activation/deactivation Pre-MG </w:t>
            </w:r>
          </w:p>
          <w:p w14:paraId="5E908E11"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trike/>
                <w:sz w:val="16"/>
                <w:szCs w:val="16"/>
              </w:rPr>
            </w:pPr>
            <w:r>
              <w:rPr>
                <w:rFonts w:eastAsiaTheme="minorEastAsia"/>
                <w:bCs/>
                <w:sz w:val="16"/>
                <w:szCs w:val="16"/>
              </w:rPr>
              <w:t xml:space="preserve">DCI-based BWP switching trigger events </w:t>
            </w:r>
          </w:p>
          <w:p w14:paraId="6AA702E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trike/>
                <w:sz w:val="16"/>
                <w:szCs w:val="16"/>
              </w:rPr>
            </w:pPr>
            <w:r>
              <w:rPr>
                <w:rFonts w:eastAsiaTheme="minorEastAsia"/>
                <w:bCs/>
                <w:sz w:val="16"/>
                <w:szCs w:val="16"/>
              </w:rPr>
              <w:t>SSB</w:t>
            </w:r>
          </w:p>
          <w:p w14:paraId="24276B3B"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Per-UE gap</w:t>
            </w:r>
          </w:p>
          <w:p w14:paraId="17496DF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trike/>
                <w:sz w:val="16"/>
                <w:szCs w:val="16"/>
              </w:rPr>
            </w:pPr>
            <w:r>
              <w:rPr>
                <w:rFonts w:eastAsiaTheme="minorEastAsia"/>
                <w:bCs/>
                <w:sz w:val="16"/>
                <w:szCs w:val="16"/>
              </w:rPr>
              <w:t>#13</w:t>
            </w:r>
          </w:p>
        </w:tc>
        <w:tc>
          <w:tcPr>
            <w:tcW w:w="4253" w:type="dxa"/>
            <w:tcBorders>
              <w:top w:val="single" w:sz="4" w:space="0" w:color="auto"/>
              <w:left w:val="single" w:sz="4" w:space="0" w:color="auto"/>
              <w:bottom w:val="single" w:sz="4" w:space="0" w:color="auto"/>
              <w:right w:val="single" w:sz="4" w:space="0" w:color="auto"/>
            </w:tcBorders>
          </w:tcPr>
          <w:p w14:paraId="770C1A54"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When pre-MG being activated at the beginning of testing, UE can report the results of intra-frequency measurement with gap within the required period and can’t transmit data to the serving cell during the activated gap</w:t>
            </w:r>
          </w:p>
          <w:p w14:paraId="265B0FE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Pre-MG deactivation delay</w:t>
            </w:r>
          </w:p>
          <w:p w14:paraId="0E7E402E"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After pre-MG being deactivated by network </w:t>
            </w:r>
            <w:proofErr w:type="spellStart"/>
            <w:r>
              <w:rPr>
                <w:rFonts w:eastAsiaTheme="minorEastAsia"/>
                <w:bCs/>
                <w:sz w:val="16"/>
                <w:szCs w:val="16"/>
              </w:rPr>
              <w:t>signalling</w:t>
            </w:r>
            <w:proofErr w:type="spellEnd"/>
            <w:r>
              <w:rPr>
                <w:rFonts w:eastAsiaTheme="minorEastAsia"/>
                <w:bCs/>
                <w:sz w:val="16"/>
                <w:szCs w:val="16"/>
              </w:rPr>
              <w:t xml:space="preserve">, UE can report the results of intra-frequency measurement without gap within the required period and can receive the data from the serving cell </w:t>
            </w:r>
          </w:p>
          <w:p w14:paraId="1C70D2B8" w14:textId="77777777" w:rsidR="00E865E7" w:rsidRDefault="00E865E7" w:rsidP="00030040">
            <w:pPr>
              <w:spacing w:after="0"/>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2F50A48D" w14:textId="77777777" w:rsidR="00E865E7" w:rsidRDefault="00E865E7" w:rsidP="00030040">
            <w:pPr>
              <w:contextualSpacing/>
              <w:rPr>
                <w:rFonts w:eastAsiaTheme="minorEastAsia"/>
                <w:bCs/>
                <w:sz w:val="16"/>
                <w:szCs w:val="16"/>
              </w:rPr>
            </w:pPr>
            <w:r>
              <w:rPr>
                <w:rFonts w:eastAsiaTheme="minorEastAsia"/>
                <w:bCs/>
                <w:sz w:val="16"/>
                <w:szCs w:val="16"/>
              </w:rPr>
              <w:t>A7.6.x2</w:t>
            </w:r>
          </w:p>
        </w:tc>
      </w:tr>
      <w:tr w:rsidR="00E865E7" w14:paraId="38101DD5" w14:textId="77777777" w:rsidTr="00030040">
        <w:trPr>
          <w:trHeight w:val="1298"/>
        </w:trPr>
        <w:tc>
          <w:tcPr>
            <w:tcW w:w="644" w:type="dxa"/>
            <w:tcBorders>
              <w:top w:val="single" w:sz="4" w:space="0" w:color="auto"/>
              <w:left w:val="single" w:sz="4" w:space="0" w:color="auto"/>
              <w:bottom w:val="single" w:sz="4" w:space="0" w:color="auto"/>
              <w:right w:val="single" w:sz="4" w:space="0" w:color="auto"/>
            </w:tcBorders>
            <w:hideMark/>
          </w:tcPr>
          <w:p w14:paraId="0C1415BD" w14:textId="77777777" w:rsidR="00E865E7" w:rsidRDefault="00E865E7" w:rsidP="00030040">
            <w:pPr>
              <w:spacing w:after="0"/>
              <w:rPr>
                <w:rFonts w:eastAsiaTheme="minorEastAsia"/>
                <w:bCs/>
                <w:sz w:val="16"/>
                <w:szCs w:val="16"/>
              </w:rPr>
            </w:pPr>
            <w:r w:rsidRPr="00563D50">
              <w:rPr>
                <w:rFonts w:eastAsiaTheme="minorEastAsia"/>
                <w:bCs/>
                <w:sz w:val="16"/>
                <w:szCs w:val="16"/>
              </w:rPr>
              <w:t>[1-5] (TBD)</w:t>
            </w:r>
          </w:p>
        </w:tc>
        <w:tc>
          <w:tcPr>
            <w:tcW w:w="1781" w:type="dxa"/>
            <w:tcBorders>
              <w:top w:val="single" w:sz="4" w:space="0" w:color="auto"/>
              <w:left w:val="single" w:sz="4" w:space="0" w:color="auto"/>
              <w:bottom w:val="single" w:sz="4" w:space="0" w:color="auto"/>
              <w:right w:val="single" w:sz="4" w:space="0" w:color="auto"/>
            </w:tcBorders>
            <w:hideMark/>
          </w:tcPr>
          <w:p w14:paraId="7992B3F2" w14:textId="77777777" w:rsidR="00E865E7" w:rsidRDefault="00E865E7" w:rsidP="00030040">
            <w:pPr>
              <w:spacing w:after="0"/>
              <w:rPr>
                <w:rFonts w:eastAsiaTheme="minorEastAsia"/>
                <w:bCs/>
                <w:sz w:val="16"/>
                <w:szCs w:val="16"/>
              </w:rPr>
            </w:pPr>
            <w:r>
              <w:rPr>
                <w:rFonts w:eastAsiaTheme="minorEastAsia"/>
                <w:bCs/>
                <w:sz w:val="16"/>
                <w:szCs w:val="16"/>
              </w:rPr>
              <w:t>Intra-frequency measurement test with SA event triggered reporting tests:</w:t>
            </w:r>
          </w:p>
          <w:p w14:paraId="0C0E4547" w14:textId="77777777" w:rsidR="00E865E7" w:rsidRDefault="00E865E7" w:rsidP="00030040">
            <w:pPr>
              <w:spacing w:after="0"/>
              <w:rPr>
                <w:rFonts w:eastAsiaTheme="minorEastAsia"/>
                <w:bCs/>
                <w:sz w:val="16"/>
                <w:szCs w:val="16"/>
              </w:rPr>
            </w:pPr>
            <w:r>
              <w:rPr>
                <w:rFonts w:eastAsiaTheme="minorEastAsia"/>
                <w:bCs/>
                <w:sz w:val="16"/>
                <w:szCs w:val="16"/>
              </w:rPr>
              <w:t xml:space="preserve"> with autonomous activation/deactivation of Pre-MG in FR1</w:t>
            </w:r>
          </w:p>
        </w:tc>
        <w:tc>
          <w:tcPr>
            <w:tcW w:w="2815" w:type="dxa"/>
            <w:tcBorders>
              <w:top w:val="single" w:sz="4" w:space="0" w:color="auto"/>
              <w:left w:val="single" w:sz="4" w:space="0" w:color="auto"/>
              <w:bottom w:val="single" w:sz="4" w:space="0" w:color="auto"/>
              <w:right w:val="single" w:sz="4" w:space="0" w:color="auto"/>
            </w:tcBorders>
            <w:hideMark/>
          </w:tcPr>
          <w:p w14:paraId="1A8459BC"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Intra-frequency</w:t>
            </w:r>
          </w:p>
          <w:p w14:paraId="627349D3"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FR1</w:t>
            </w:r>
          </w:p>
          <w:p w14:paraId="7BE41D42"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SA</w:t>
            </w:r>
          </w:p>
          <w:p w14:paraId="7943659C"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Non-CA</w:t>
            </w:r>
          </w:p>
          <w:p w14:paraId="299DFC99"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No network indication on Pre-MG activation/deactivation Pre-MG </w:t>
            </w:r>
          </w:p>
          <w:p w14:paraId="2CF034DA"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MO addition/release trigger events </w:t>
            </w:r>
          </w:p>
          <w:p w14:paraId="16285CAD" w14:textId="77777777" w:rsidR="00E865E7" w:rsidRDefault="00E865E7" w:rsidP="00030040">
            <w:pPr>
              <w:pStyle w:val="ListParagraph"/>
              <w:widowControl/>
              <w:numPr>
                <w:ilvl w:val="0"/>
                <w:numId w:val="22"/>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Per-UE gap</w:t>
            </w:r>
          </w:p>
          <w:p w14:paraId="25780548"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#0</w:t>
            </w:r>
          </w:p>
        </w:tc>
        <w:tc>
          <w:tcPr>
            <w:tcW w:w="4253" w:type="dxa"/>
            <w:tcBorders>
              <w:top w:val="single" w:sz="4" w:space="0" w:color="auto"/>
              <w:left w:val="single" w:sz="4" w:space="0" w:color="auto"/>
              <w:bottom w:val="single" w:sz="4" w:space="0" w:color="auto"/>
              <w:right w:val="single" w:sz="4" w:space="0" w:color="auto"/>
            </w:tcBorders>
          </w:tcPr>
          <w:p w14:paraId="086F69FC"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When pre-MG being deactivated, UE can report the results of intra-frequency measurement without gap within the required period and receives data from the serving cell </w:t>
            </w:r>
          </w:p>
          <w:p w14:paraId="35419F5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Pre-MG activation delay</w:t>
            </w:r>
          </w:p>
          <w:p w14:paraId="3189DE2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Theme="minorEastAsia"/>
                <w:bCs/>
                <w:sz w:val="16"/>
                <w:szCs w:val="16"/>
              </w:rPr>
            </w:pPr>
            <w:r>
              <w:rPr>
                <w:rFonts w:eastAsiaTheme="minorEastAsia"/>
                <w:bCs/>
                <w:sz w:val="16"/>
                <w:szCs w:val="16"/>
              </w:rPr>
              <w:t xml:space="preserve">When pre-MG being activated by UE autonomously, UE can report the results of intra-frequency measurement with gap within the required period </w:t>
            </w:r>
          </w:p>
          <w:p w14:paraId="111CAEC7" w14:textId="77777777" w:rsidR="00E865E7" w:rsidRPr="00563D50" w:rsidRDefault="00E865E7" w:rsidP="00030040">
            <w:pPr>
              <w:spacing w:line="256" w:lineRule="auto"/>
              <w:contextualSpacing/>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1469C0A4" w14:textId="77777777" w:rsidR="00E865E7" w:rsidRDefault="00E865E7" w:rsidP="00030040">
            <w:pPr>
              <w:contextualSpacing/>
              <w:rPr>
                <w:rFonts w:eastAsiaTheme="minorEastAsia"/>
                <w:bCs/>
                <w:sz w:val="16"/>
                <w:szCs w:val="16"/>
              </w:rPr>
            </w:pPr>
            <w:r>
              <w:rPr>
                <w:rFonts w:eastAsiaTheme="minorEastAsia"/>
                <w:bCs/>
                <w:sz w:val="16"/>
                <w:szCs w:val="16"/>
              </w:rPr>
              <w:t>A6.6.x3</w:t>
            </w:r>
          </w:p>
        </w:tc>
      </w:tr>
    </w:tbl>
    <w:p w14:paraId="1D401CC9" w14:textId="77777777" w:rsidR="008666B0" w:rsidRPr="0067267D" w:rsidRDefault="008666B0" w:rsidP="008666B0">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Multiple concurrent MGs</w:t>
      </w:r>
    </w:p>
    <w:p w14:paraId="3F9CFB0D" w14:textId="19B297E0" w:rsidR="008666B0" w:rsidRPr="0067267D" w:rsidRDefault="008666B0" w:rsidP="008666B0">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A WF approved in [3], including the list of test cases and CR work split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1113"/>
        <w:gridCol w:w="1113"/>
        <w:gridCol w:w="1352"/>
        <w:gridCol w:w="2093"/>
        <w:gridCol w:w="2093"/>
        <w:gridCol w:w="2094"/>
      </w:tblGrid>
      <w:tr w:rsidR="00E865E7" w14:paraId="10792426" w14:textId="77777777" w:rsidTr="00030040">
        <w:trPr>
          <w:trHeight w:val="20"/>
        </w:trPr>
        <w:tc>
          <w:tcPr>
            <w:tcW w:w="534" w:type="dxa"/>
          </w:tcPr>
          <w:p w14:paraId="0B45321A" w14:textId="77777777" w:rsidR="00E865E7" w:rsidRDefault="00E865E7" w:rsidP="00030040">
            <w:pPr>
              <w:spacing w:after="0"/>
              <w:rPr>
                <w:rFonts w:eastAsia="DengXian"/>
                <w:b/>
              </w:rPr>
            </w:pPr>
            <w:r>
              <w:rPr>
                <w:rFonts w:eastAsia="DengXian"/>
                <w:b/>
              </w:rPr>
              <w:t>No.</w:t>
            </w:r>
          </w:p>
        </w:tc>
        <w:tc>
          <w:tcPr>
            <w:tcW w:w="992" w:type="dxa"/>
          </w:tcPr>
          <w:p w14:paraId="789FC278" w14:textId="77777777" w:rsidR="00E865E7" w:rsidRDefault="00E865E7" w:rsidP="00030040">
            <w:pPr>
              <w:spacing w:after="0"/>
              <w:rPr>
                <w:rFonts w:eastAsia="新細明體"/>
                <w:b/>
                <w:lang w:eastAsia="zh-TW"/>
              </w:rPr>
            </w:pPr>
            <w:r>
              <w:rPr>
                <w:rFonts w:eastAsia="新細明體" w:hint="eastAsia"/>
                <w:b/>
                <w:lang w:eastAsia="zh-TW"/>
              </w:rPr>
              <w:t>S</w:t>
            </w:r>
            <w:r>
              <w:rPr>
                <w:rFonts w:eastAsia="新細明體"/>
                <w:b/>
                <w:lang w:eastAsia="zh-TW"/>
              </w:rPr>
              <w:t>cenario</w:t>
            </w:r>
          </w:p>
        </w:tc>
        <w:tc>
          <w:tcPr>
            <w:tcW w:w="992" w:type="dxa"/>
          </w:tcPr>
          <w:p w14:paraId="23F46A2F" w14:textId="77777777" w:rsidR="00E865E7" w:rsidRDefault="00E865E7" w:rsidP="00030040">
            <w:pPr>
              <w:spacing w:after="0"/>
              <w:rPr>
                <w:rFonts w:eastAsia="新細明體"/>
                <w:b/>
                <w:lang w:eastAsia="zh-TW"/>
              </w:rPr>
            </w:pPr>
            <w:r>
              <w:rPr>
                <w:rFonts w:eastAsia="新細明體" w:hint="eastAsia"/>
                <w:b/>
                <w:lang w:eastAsia="zh-TW"/>
              </w:rPr>
              <w:t>F</w:t>
            </w:r>
            <w:r>
              <w:rPr>
                <w:rFonts w:eastAsia="新細明體"/>
                <w:b/>
                <w:lang w:eastAsia="zh-TW"/>
              </w:rPr>
              <w:t>R</w:t>
            </w:r>
          </w:p>
        </w:tc>
        <w:tc>
          <w:tcPr>
            <w:tcW w:w="1205" w:type="dxa"/>
          </w:tcPr>
          <w:p w14:paraId="729A58D3" w14:textId="77777777" w:rsidR="00E865E7" w:rsidRDefault="00E865E7" w:rsidP="00030040">
            <w:pPr>
              <w:spacing w:after="0"/>
              <w:rPr>
                <w:rFonts w:eastAsia="新細明體"/>
                <w:b/>
                <w:lang w:eastAsia="zh-TW"/>
              </w:rPr>
            </w:pPr>
            <w:r>
              <w:rPr>
                <w:rFonts w:eastAsia="新細明體" w:hint="eastAsia"/>
                <w:b/>
                <w:lang w:eastAsia="zh-TW"/>
              </w:rPr>
              <w:t>O</w:t>
            </w:r>
            <w:r>
              <w:rPr>
                <w:rFonts w:eastAsia="新細明體"/>
                <w:b/>
                <w:lang w:eastAsia="zh-TW"/>
              </w:rPr>
              <w:t>verlap</w:t>
            </w:r>
          </w:p>
        </w:tc>
        <w:tc>
          <w:tcPr>
            <w:tcW w:w="1866" w:type="dxa"/>
          </w:tcPr>
          <w:p w14:paraId="264E88FF" w14:textId="77777777" w:rsidR="00E865E7" w:rsidRDefault="00E865E7" w:rsidP="00030040">
            <w:pPr>
              <w:spacing w:after="0"/>
              <w:rPr>
                <w:rFonts w:eastAsia="新細明體"/>
                <w:b/>
                <w:lang w:eastAsia="zh-TW"/>
              </w:rPr>
            </w:pPr>
            <w:r>
              <w:rPr>
                <w:rFonts w:eastAsia="新細明體"/>
                <w:b/>
                <w:lang w:eastAsia="zh-TW"/>
              </w:rPr>
              <w:t>Serving Cell#1</w:t>
            </w:r>
          </w:p>
        </w:tc>
        <w:tc>
          <w:tcPr>
            <w:tcW w:w="1866" w:type="dxa"/>
          </w:tcPr>
          <w:p w14:paraId="2DEA594F" w14:textId="77777777" w:rsidR="00E865E7" w:rsidRDefault="00E865E7" w:rsidP="00030040">
            <w:pPr>
              <w:spacing w:after="0"/>
              <w:rPr>
                <w:rFonts w:eastAsia="新細明體"/>
                <w:b/>
                <w:lang w:eastAsia="zh-TW"/>
              </w:rPr>
            </w:pPr>
            <w:r>
              <w:rPr>
                <w:rFonts w:eastAsia="新細明體"/>
                <w:b/>
                <w:lang w:eastAsia="zh-TW"/>
              </w:rPr>
              <w:t>Neighbour Cell#2</w:t>
            </w:r>
          </w:p>
        </w:tc>
        <w:tc>
          <w:tcPr>
            <w:tcW w:w="1867" w:type="dxa"/>
          </w:tcPr>
          <w:p w14:paraId="1270E7CB" w14:textId="77777777" w:rsidR="00E865E7" w:rsidRDefault="00E865E7" w:rsidP="00030040">
            <w:pPr>
              <w:spacing w:after="0"/>
              <w:rPr>
                <w:rFonts w:eastAsia="DengXian"/>
                <w:b/>
              </w:rPr>
            </w:pPr>
            <w:r>
              <w:rPr>
                <w:rFonts w:eastAsia="新細明體"/>
                <w:b/>
                <w:lang w:eastAsia="zh-TW"/>
              </w:rPr>
              <w:t>Neighbour Cell#3</w:t>
            </w:r>
          </w:p>
        </w:tc>
      </w:tr>
      <w:tr w:rsidR="00E865E7" w14:paraId="4D29E052" w14:textId="77777777" w:rsidTr="00030040">
        <w:tc>
          <w:tcPr>
            <w:tcW w:w="534" w:type="dxa"/>
          </w:tcPr>
          <w:p w14:paraId="126C91A3" w14:textId="77777777" w:rsidR="00E865E7" w:rsidRDefault="00E865E7" w:rsidP="00030040">
            <w:pPr>
              <w:spacing w:after="0"/>
              <w:rPr>
                <w:rFonts w:eastAsia="DengXian"/>
                <w:bCs/>
              </w:rPr>
            </w:pPr>
            <w:r>
              <w:rPr>
                <w:rFonts w:eastAsia="DengXian"/>
                <w:bCs/>
              </w:rPr>
              <w:t>1</w:t>
            </w:r>
          </w:p>
        </w:tc>
        <w:tc>
          <w:tcPr>
            <w:tcW w:w="992" w:type="dxa"/>
          </w:tcPr>
          <w:p w14:paraId="6A1BC6CC" w14:textId="77777777" w:rsidR="00E865E7" w:rsidRDefault="00E865E7" w:rsidP="00030040">
            <w:pPr>
              <w:spacing w:after="0"/>
              <w:rPr>
                <w:rFonts w:eastAsia="DengXian"/>
                <w:bCs/>
              </w:rPr>
            </w:pPr>
            <w:r>
              <w:rPr>
                <w:rFonts w:eastAsia="DengXian"/>
                <w:bCs/>
              </w:rPr>
              <w:t xml:space="preserve">SA </w:t>
            </w:r>
          </w:p>
        </w:tc>
        <w:tc>
          <w:tcPr>
            <w:tcW w:w="992" w:type="dxa"/>
          </w:tcPr>
          <w:p w14:paraId="46A65CDF"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7745ABE7"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hint="eastAsia"/>
                <w:bCs/>
                <w:lang w:eastAsia="zh-TW"/>
              </w:rPr>
              <w:t>F</w:t>
            </w:r>
            <w:r>
              <w:rPr>
                <w:rFonts w:eastAsia="新細明體"/>
                <w:bCs/>
                <w:lang w:eastAsia="zh-TW"/>
              </w:rPr>
              <w:t>NO</w:t>
            </w:r>
          </w:p>
        </w:tc>
        <w:tc>
          <w:tcPr>
            <w:tcW w:w="1866" w:type="dxa"/>
          </w:tcPr>
          <w:p w14:paraId="46E0B567"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(f1)</w:t>
            </w:r>
          </w:p>
        </w:tc>
        <w:tc>
          <w:tcPr>
            <w:tcW w:w="1866" w:type="dxa"/>
          </w:tcPr>
          <w:p w14:paraId="359C0D41"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3EB5527A"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 xml:space="preserve">NR-SSB (f3) </w:t>
            </w:r>
          </w:p>
        </w:tc>
      </w:tr>
      <w:tr w:rsidR="00E865E7" w14:paraId="5C960E27" w14:textId="77777777" w:rsidTr="00030040">
        <w:tc>
          <w:tcPr>
            <w:tcW w:w="534" w:type="dxa"/>
          </w:tcPr>
          <w:p w14:paraId="5A8F8700" w14:textId="77777777" w:rsidR="00E865E7" w:rsidRDefault="00E865E7" w:rsidP="00030040">
            <w:pPr>
              <w:spacing w:after="0"/>
              <w:rPr>
                <w:rFonts w:eastAsia="DengXian"/>
                <w:bCs/>
              </w:rPr>
            </w:pPr>
            <w:r>
              <w:rPr>
                <w:rFonts w:eastAsia="DengXian"/>
                <w:bCs/>
              </w:rPr>
              <w:t>2</w:t>
            </w:r>
          </w:p>
        </w:tc>
        <w:tc>
          <w:tcPr>
            <w:tcW w:w="992" w:type="dxa"/>
          </w:tcPr>
          <w:p w14:paraId="4F3AE357" w14:textId="77777777" w:rsidR="00E865E7" w:rsidRDefault="00E865E7" w:rsidP="00030040">
            <w:pPr>
              <w:spacing w:after="0"/>
              <w:rPr>
                <w:rFonts w:eastAsia="DengXian"/>
                <w:bCs/>
              </w:rPr>
            </w:pPr>
            <w:r>
              <w:rPr>
                <w:rFonts w:eastAsia="DengXian"/>
                <w:bCs/>
              </w:rPr>
              <w:t xml:space="preserve">SA </w:t>
            </w:r>
          </w:p>
        </w:tc>
        <w:tc>
          <w:tcPr>
            <w:tcW w:w="992" w:type="dxa"/>
          </w:tcPr>
          <w:p w14:paraId="2130605E"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57EDAEDE"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bCs/>
                <w:lang w:eastAsia="zh-TW"/>
              </w:rPr>
              <w:t>PPO</w:t>
            </w:r>
          </w:p>
        </w:tc>
        <w:tc>
          <w:tcPr>
            <w:tcW w:w="1866" w:type="dxa"/>
          </w:tcPr>
          <w:p w14:paraId="545A67BE"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(f1)</w:t>
            </w:r>
          </w:p>
        </w:tc>
        <w:tc>
          <w:tcPr>
            <w:tcW w:w="1866" w:type="dxa"/>
          </w:tcPr>
          <w:p w14:paraId="2B4ACFD9"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701479EB"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(f3)</w:t>
            </w:r>
          </w:p>
        </w:tc>
      </w:tr>
      <w:tr w:rsidR="00E865E7" w14:paraId="51EF0FE1" w14:textId="77777777" w:rsidTr="00030040">
        <w:tc>
          <w:tcPr>
            <w:tcW w:w="534" w:type="dxa"/>
          </w:tcPr>
          <w:p w14:paraId="03A9C9A9" w14:textId="77777777" w:rsidR="00E865E7" w:rsidRDefault="00E865E7" w:rsidP="00030040">
            <w:pPr>
              <w:spacing w:after="0"/>
              <w:rPr>
                <w:rFonts w:eastAsia="新細明體"/>
                <w:bCs/>
                <w:lang w:eastAsia="zh-TW"/>
              </w:rPr>
            </w:pPr>
            <w:r>
              <w:rPr>
                <w:rFonts w:eastAsia="新細明體"/>
                <w:bCs/>
                <w:lang w:eastAsia="zh-TW"/>
              </w:rPr>
              <w:t>[</w:t>
            </w:r>
            <w:r>
              <w:rPr>
                <w:rFonts w:eastAsia="新細明體" w:hint="eastAsia"/>
                <w:bCs/>
                <w:lang w:eastAsia="zh-TW"/>
              </w:rPr>
              <w:t>3</w:t>
            </w:r>
            <w:r>
              <w:rPr>
                <w:rFonts w:eastAsia="新細明體"/>
                <w:bCs/>
                <w:lang w:eastAsia="zh-TW"/>
              </w:rPr>
              <w:t>]</w:t>
            </w:r>
          </w:p>
        </w:tc>
        <w:tc>
          <w:tcPr>
            <w:tcW w:w="992" w:type="dxa"/>
          </w:tcPr>
          <w:p w14:paraId="23AA038E" w14:textId="77777777" w:rsidR="00E865E7" w:rsidRDefault="00E865E7" w:rsidP="00030040">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4C572A0A"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46F4981A"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bCs/>
                <w:lang w:eastAsia="zh-TW"/>
              </w:rPr>
              <w:t>FNO</w:t>
            </w:r>
          </w:p>
        </w:tc>
        <w:tc>
          <w:tcPr>
            <w:tcW w:w="1866" w:type="dxa"/>
          </w:tcPr>
          <w:p w14:paraId="307BE873"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(f1)</w:t>
            </w:r>
          </w:p>
        </w:tc>
        <w:tc>
          <w:tcPr>
            <w:tcW w:w="1866" w:type="dxa"/>
          </w:tcPr>
          <w:p w14:paraId="1C9156CD"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0EBBB3D8"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 xml:space="preserve">E-UTRAN (f3) </w:t>
            </w:r>
          </w:p>
        </w:tc>
      </w:tr>
      <w:tr w:rsidR="00E865E7" w14:paraId="28AF0716" w14:textId="77777777" w:rsidTr="00030040">
        <w:tc>
          <w:tcPr>
            <w:tcW w:w="534" w:type="dxa"/>
          </w:tcPr>
          <w:p w14:paraId="5B40FD3C" w14:textId="77777777" w:rsidR="00E865E7" w:rsidRDefault="00E865E7" w:rsidP="00030040">
            <w:pPr>
              <w:spacing w:after="0"/>
              <w:rPr>
                <w:rFonts w:eastAsia="DengXian"/>
                <w:bCs/>
              </w:rPr>
            </w:pPr>
            <w:r>
              <w:rPr>
                <w:rFonts w:eastAsia="新細明體"/>
                <w:bCs/>
                <w:lang w:eastAsia="zh-TW"/>
              </w:rPr>
              <w:t>[4]</w:t>
            </w:r>
          </w:p>
        </w:tc>
        <w:tc>
          <w:tcPr>
            <w:tcW w:w="992" w:type="dxa"/>
          </w:tcPr>
          <w:p w14:paraId="673FC01C" w14:textId="77777777" w:rsidR="00E865E7" w:rsidRDefault="00E865E7" w:rsidP="00030040">
            <w:pPr>
              <w:spacing w:after="0"/>
              <w:rPr>
                <w:rFonts w:eastAsia="DengXian"/>
                <w:bCs/>
              </w:rPr>
            </w:pPr>
            <w:r>
              <w:rPr>
                <w:rFonts w:eastAsia="新細明體" w:hint="eastAsia"/>
                <w:bCs/>
                <w:lang w:eastAsia="zh-TW"/>
              </w:rPr>
              <w:t>S</w:t>
            </w:r>
            <w:r>
              <w:rPr>
                <w:rFonts w:eastAsia="新細明體"/>
                <w:bCs/>
                <w:lang w:eastAsia="zh-TW"/>
              </w:rPr>
              <w:t xml:space="preserve">A </w:t>
            </w:r>
          </w:p>
        </w:tc>
        <w:tc>
          <w:tcPr>
            <w:tcW w:w="992" w:type="dxa"/>
          </w:tcPr>
          <w:p w14:paraId="13B9DFCC"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5CCB3E9E"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bCs/>
                <w:lang w:eastAsia="zh-TW"/>
              </w:rPr>
              <w:t>PPO</w:t>
            </w:r>
          </w:p>
        </w:tc>
        <w:tc>
          <w:tcPr>
            <w:tcW w:w="1866" w:type="dxa"/>
          </w:tcPr>
          <w:p w14:paraId="7C2E255C"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w:t>
            </w:r>
            <w:r>
              <w:rPr>
                <w:rFonts w:eastAsia="DengXian" w:hint="eastAsia"/>
                <w:bCs/>
              </w:rPr>
              <w:t>P</w:t>
            </w:r>
            <w:r>
              <w:rPr>
                <w:rFonts w:eastAsia="DengXian"/>
                <w:bCs/>
              </w:rPr>
              <w:t>RS (f1)</w:t>
            </w:r>
          </w:p>
        </w:tc>
        <w:tc>
          <w:tcPr>
            <w:tcW w:w="1866" w:type="dxa"/>
          </w:tcPr>
          <w:p w14:paraId="115C4531"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1BD72B90"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w:t>
            </w:r>
            <w:r>
              <w:rPr>
                <w:rFonts w:eastAsia="DengXian" w:hint="eastAsia"/>
                <w:bCs/>
              </w:rPr>
              <w:t>P</w:t>
            </w:r>
            <w:r>
              <w:rPr>
                <w:rFonts w:eastAsia="DengXian"/>
                <w:bCs/>
              </w:rPr>
              <w:t>RS (f1)</w:t>
            </w:r>
          </w:p>
        </w:tc>
      </w:tr>
      <w:tr w:rsidR="00E865E7" w14:paraId="4D653C54" w14:textId="77777777" w:rsidTr="00030040">
        <w:tc>
          <w:tcPr>
            <w:tcW w:w="534" w:type="dxa"/>
          </w:tcPr>
          <w:p w14:paraId="5DAF8D50" w14:textId="77777777" w:rsidR="00E865E7" w:rsidRDefault="00E865E7" w:rsidP="00030040">
            <w:pPr>
              <w:spacing w:after="0"/>
              <w:rPr>
                <w:rFonts w:eastAsia="新細明體"/>
                <w:bCs/>
                <w:lang w:eastAsia="zh-TW"/>
              </w:rPr>
            </w:pPr>
            <w:r>
              <w:rPr>
                <w:rFonts w:eastAsia="新細明體" w:hint="eastAsia"/>
                <w:bCs/>
                <w:lang w:eastAsia="zh-TW"/>
              </w:rPr>
              <w:t>5</w:t>
            </w:r>
          </w:p>
        </w:tc>
        <w:tc>
          <w:tcPr>
            <w:tcW w:w="992" w:type="dxa"/>
          </w:tcPr>
          <w:p w14:paraId="32CD2A5A" w14:textId="77777777" w:rsidR="00E865E7" w:rsidRDefault="00E865E7" w:rsidP="00030040">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03DE94F1"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0D0497A7"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hint="eastAsia"/>
                <w:bCs/>
                <w:lang w:eastAsia="zh-TW"/>
              </w:rPr>
              <w:t>F</w:t>
            </w:r>
            <w:r>
              <w:rPr>
                <w:rFonts w:eastAsia="新細明體"/>
                <w:bCs/>
                <w:lang w:eastAsia="zh-TW"/>
              </w:rPr>
              <w:t>NO</w:t>
            </w:r>
          </w:p>
        </w:tc>
        <w:tc>
          <w:tcPr>
            <w:tcW w:w="1866" w:type="dxa"/>
          </w:tcPr>
          <w:p w14:paraId="043A9AB1"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(f1)</w:t>
            </w:r>
          </w:p>
        </w:tc>
        <w:tc>
          <w:tcPr>
            <w:tcW w:w="1866" w:type="dxa"/>
          </w:tcPr>
          <w:p w14:paraId="574D348B"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47E593D5"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(f3)</w:t>
            </w:r>
          </w:p>
        </w:tc>
      </w:tr>
      <w:tr w:rsidR="00E865E7" w14:paraId="78A57D53" w14:textId="77777777" w:rsidTr="00030040">
        <w:tc>
          <w:tcPr>
            <w:tcW w:w="534" w:type="dxa"/>
          </w:tcPr>
          <w:p w14:paraId="3FC83636" w14:textId="77777777" w:rsidR="00E865E7" w:rsidRDefault="00E865E7" w:rsidP="00030040">
            <w:pPr>
              <w:spacing w:after="0"/>
              <w:rPr>
                <w:rFonts w:eastAsia="新細明體"/>
                <w:bCs/>
                <w:lang w:eastAsia="zh-TW"/>
              </w:rPr>
            </w:pPr>
            <w:r>
              <w:rPr>
                <w:rFonts w:eastAsia="新細明體" w:hint="eastAsia"/>
                <w:bCs/>
                <w:lang w:eastAsia="zh-TW"/>
              </w:rPr>
              <w:t>6</w:t>
            </w:r>
          </w:p>
        </w:tc>
        <w:tc>
          <w:tcPr>
            <w:tcW w:w="992" w:type="dxa"/>
          </w:tcPr>
          <w:p w14:paraId="7ED48B55" w14:textId="77777777" w:rsidR="00E865E7" w:rsidRDefault="00E865E7" w:rsidP="00030040">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3AF2344A"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78CCD0D3"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hint="eastAsia"/>
                <w:bCs/>
                <w:lang w:eastAsia="zh-TW"/>
              </w:rPr>
              <w:t>P</w:t>
            </w:r>
            <w:r>
              <w:rPr>
                <w:rFonts w:eastAsia="新細明體"/>
                <w:bCs/>
                <w:lang w:eastAsia="zh-TW"/>
              </w:rPr>
              <w:t>PO</w:t>
            </w:r>
          </w:p>
        </w:tc>
        <w:tc>
          <w:tcPr>
            <w:tcW w:w="1866" w:type="dxa"/>
          </w:tcPr>
          <w:p w14:paraId="6474159A"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(f1)</w:t>
            </w:r>
          </w:p>
        </w:tc>
        <w:tc>
          <w:tcPr>
            <w:tcW w:w="1866" w:type="dxa"/>
          </w:tcPr>
          <w:p w14:paraId="546DA4F6"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0D5E606A"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(f3)</w:t>
            </w:r>
          </w:p>
        </w:tc>
      </w:tr>
      <w:tr w:rsidR="00E865E7" w14:paraId="0E38D301" w14:textId="77777777" w:rsidTr="00030040">
        <w:tc>
          <w:tcPr>
            <w:tcW w:w="534" w:type="dxa"/>
          </w:tcPr>
          <w:p w14:paraId="7FC5C98B" w14:textId="77777777" w:rsidR="00E865E7" w:rsidRDefault="00E865E7" w:rsidP="00030040">
            <w:pPr>
              <w:spacing w:after="0"/>
              <w:rPr>
                <w:rFonts w:eastAsia="新細明體"/>
                <w:bCs/>
                <w:lang w:eastAsia="zh-TW"/>
              </w:rPr>
            </w:pPr>
            <w:r>
              <w:rPr>
                <w:rFonts w:eastAsia="新細明體"/>
                <w:bCs/>
                <w:lang w:eastAsia="zh-TW"/>
              </w:rPr>
              <w:t>[</w:t>
            </w:r>
            <w:r>
              <w:rPr>
                <w:rFonts w:eastAsia="新細明體" w:hint="eastAsia"/>
                <w:bCs/>
                <w:lang w:eastAsia="zh-TW"/>
              </w:rPr>
              <w:t>7</w:t>
            </w:r>
            <w:r>
              <w:rPr>
                <w:rFonts w:eastAsia="新細明體"/>
                <w:bCs/>
                <w:lang w:eastAsia="zh-TW"/>
              </w:rPr>
              <w:t>]</w:t>
            </w:r>
          </w:p>
        </w:tc>
        <w:tc>
          <w:tcPr>
            <w:tcW w:w="992" w:type="dxa"/>
          </w:tcPr>
          <w:p w14:paraId="61D1C504" w14:textId="77777777" w:rsidR="00E865E7" w:rsidRDefault="00E865E7" w:rsidP="00030040">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47801D78" w14:textId="77777777" w:rsidR="00E865E7" w:rsidRDefault="00E865E7" w:rsidP="00030040">
            <w:pPr>
              <w:pStyle w:val="ListParagraph"/>
              <w:overflowPunct w:val="0"/>
              <w:autoSpaceDE w:val="0"/>
              <w:autoSpaceDN w:val="0"/>
              <w:adjustRightInd w:val="0"/>
              <w:spacing w:line="259" w:lineRule="auto"/>
              <w:ind w:leftChars="7" w:left="14"/>
              <w:contextualSpacing/>
              <w:textAlignment w:val="baseline"/>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18F75778"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新細明體"/>
                <w:bCs/>
                <w:lang w:eastAsia="zh-TW"/>
              </w:rPr>
            </w:pPr>
            <w:r>
              <w:rPr>
                <w:rFonts w:eastAsia="新細明體" w:hint="eastAsia"/>
                <w:bCs/>
                <w:lang w:eastAsia="zh-TW"/>
              </w:rPr>
              <w:t>P</w:t>
            </w:r>
            <w:r>
              <w:rPr>
                <w:rFonts w:eastAsia="新細明體"/>
                <w:bCs/>
                <w:lang w:eastAsia="zh-TW"/>
              </w:rPr>
              <w:t>PO</w:t>
            </w:r>
          </w:p>
        </w:tc>
        <w:tc>
          <w:tcPr>
            <w:tcW w:w="1866" w:type="dxa"/>
          </w:tcPr>
          <w:p w14:paraId="63E34606"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w:t>
            </w:r>
            <w:r>
              <w:rPr>
                <w:rFonts w:eastAsia="DengXian" w:hint="eastAsia"/>
                <w:bCs/>
              </w:rPr>
              <w:t>P</w:t>
            </w:r>
            <w:r>
              <w:rPr>
                <w:rFonts w:eastAsia="DengXian"/>
                <w:bCs/>
              </w:rPr>
              <w:t>RS (f1)</w:t>
            </w:r>
          </w:p>
        </w:tc>
        <w:tc>
          <w:tcPr>
            <w:tcW w:w="1866" w:type="dxa"/>
          </w:tcPr>
          <w:p w14:paraId="21022D32"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NR-SSB (f2)</w:t>
            </w:r>
          </w:p>
        </w:tc>
        <w:tc>
          <w:tcPr>
            <w:tcW w:w="1867" w:type="dxa"/>
          </w:tcPr>
          <w:p w14:paraId="6B8CA8E9" w14:textId="77777777" w:rsidR="00E865E7" w:rsidRDefault="00E865E7" w:rsidP="00030040">
            <w:pPr>
              <w:pStyle w:val="ListParagraph"/>
              <w:overflowPunct w:val="0"/>
              <w:autoSpaceDE w:val="0"/>
              <w:autoSpaceDN w:val="0"/>
              <w:adjustRightInd w:val="0"/>
              <w:spacing w:line="259" w:lineRule="auto"/>
              <w:ind w:leftChars="19" w:left="38"/>
              <w:contextualSpacing/>
              <w:textAlignment w:val="baseline"/>
              <w:rPr>
                <w:rFonts w:eastAsia="DengXian"/>
                <w:bCs/>
              </w:rPr>
            </w:pPr>
            <w:r>
              <w:rPr>
                <w:rFonts w:eastAsia="DengXian"/>
                <w:bCs/>
              </w:rPr>
              <w:t>NR-</w:t>
            </w:r>
            <w:r>
              <w:rPr>
                <w:rFonts w:eastAsia="DengXian" w:hint="eastAsia"/>
                <w:bCs/>
              </w:rPr>
              <w:t>P</w:t>
            </w:r>
            <w:r>
              <w:rPr>
                <w:rFonts w:eastAsia="DengXian"/>
                <w:bCs/>
              </w:rPr>
              <w:t>RS (f1)</w:t>
            </w:r>
          </w:p>
        </w:tc>
      </w:tr>
    </w:tbl>
    <w:p w14:paraId="005E7A69" w14:textId="77777777" w:rsidR="008666B0" w:rsidRPr="0067267D" w:rsidRDefault="008666B0" w:rsidP="008666B0">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hint="eastAsia"/>
          <w:bCs/>
          <w:kern w:val="0"/>
          <w:sz w:val="20"/>
          <w:szCs w:val="24"/>
          <w:lang w:val="en-GB" w:eastAsia="en-GB"/>
        </w:rPr>
        <w:t>N</w:t>
      </w:r>
      <w:r w:rsidRPr="0067267D">
        <w:rPr>
          <w:rFonts w:ascii="Arial" w:eastAsia="MS Mincho" w:hAnsi="Arial"/>
          <w:bCs/>
          <w:kern w:val="0"/>
          <w:sz w:val="20"/>
          <w:szCs w:val="24"/>
          <w:lang w:val="en-GB" w:eastAsia="en-GB"/>
        </w:rPr>
        <w:t>CSG</w:t>
      </w:r>
    </w:p>
    <w:p w14:paraId="438ACEE2" w14:textId="7F92DCF1" w:rsidR="008666B0" w:rsidRPr="0067267D" w:rsidRDefault="008666B0" w:rsidP="008666B0">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A WF approved in [</w:t>
      </w:r>
      <w:r w:rsidR="00C81B27" w:rsidRPr="0067267D">
        <w:rPr>
          <w:rFonts w:ascii="Arial" w:eastAsia="MS Mincho" w:hAnsi="Arial"/>
          <w:bCs/>
          <w:kern w:val="0"/>
          <w:sz w:val="20"/>
          <w:szCs w:val="24"/>
          <w:lang w:val="en-GB" w:eastAsia="en-GB"/>
        </w:rPr>
        <w:t>61</w:t>
      </w:r>
      <w:r w:rsidRPr="0067267D">
        <w:rPr>
          <w:rFonts w:ascii="Arial" w:eastAsia="MS Mincho" w:hAnsi="Arial"/>
          <w:bCs/>
          <w:kern w:val="0"/>
          <w:sz w:val="20"/>
          <w:szCs w:val="24"/>
          <w:lang w:val="en-GB" w:eastAsia="en-GB"/>
        </w:rPr>
        <w:t>], including the list of test cases and CR work split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921"/>
        <w:gridCol w:w="4426"/>
        <w:gridCol w:w="3686"/>
      </w:tblGrid>
      <w:tr w:rsidR="00E865E7" w14:paraId="3CF7D5DD"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4570E925" w14:textId="77777777" w:rsidR="00E865E7" w:rsidRDefault="00E865E7" w:rsidP="00030040">
            <w:pPr>
              <w:spacing w:after="0"/>
              <w:rPr>
                <w:rFonts w:eastAsia="DengXian"/>
                <w:b/>
                <w:sz w:val="16"/>
                <w:szCs w:val="16"/>
                <w:lang w:eastAsia="en-US"/>
              </w:rPr>
            </w:pPr>
            <w:r>
              <w:rPr>
                <w:rFonts w:eastAsia="DengXian"/>
                <w:b/>
                <w:sz w:val="16"/>
                <w:szCs w:val="16"/>
              </w:rPr>
              <w:t>No.</w:t>
            </w:r>
          </w:p>
        </w:tc>
        <w:tc>
          <w:tcPr>
            <w:tcW w:w="1921" w:type="dxa"/>
            <w:tcBorders>
              <w:top w:val="single" w:sz="4" w:space="0" w:color="auto"/>
              <w:left w:val="single" w:sz="4" w:space="0" w:color="auto"/>
              <w:bottom w:val="single" w:sz="4" w:space="0" w:color="auto"/>
              <w:right w:val="single" w:sz="4" w:space="0" w:color="auto"/>
            </w:tcBorders>
            <w:hideMark/>
          </w:tcPr>
          <w:p w14:paraId="17AD00FE" w14:textId="77777777" w:rsidR="00E865E7" w:rsidRDefault="00E865E7" w:rsidP="00030040">
            <w:pPr>
              <w:spacing w:after="0"/>
              <w:rPr>
                <w:rFonts w:eastAsia="DengXian"/>
                <w:b/>
                <w:sz w:val="16"/>
                <w:szCs w:val="16"/>
              </w:rPr>
            </w:pPr>
            <w:r>
              <w:rPr>
                <w:rFonts w:eastAsia="DengXian"/>
                <w:b/>
                <w:sz w:val="16"/>
                <w:szCs w:val="16"/>
              </w:rPr>
              <w:t>Test case</w:t>
            </w:r>
          </w:p>
        </w:tc>
        <w:tc>
          <w:tcPr>
            <w:tcW w:w="4426" w:type="dxa"/>
            <w:tcBorders>
              <w:top w:val="single" w:sz="4" w:space="0" w:color="auto"/>
              <w:left w:val="single" w:sz="4" w:space="0" w:color="auto"/>
              <w:bottom w:val="single" w:sz="4" w:space="0" w:color="auto"/>
              <w:right w:val="single" w:sz="4" w:space="0" w:color="auto"/>
            </w:tcBorders>
            <w:hideMark/>
          </w:tcPr>
          <w:p w14:paraId="630BCDDD" w14:textId="77777777" w:rsidR="00E865E7" w:rsidRDefault="00E865E7" w:rsidP="00030040">
            <w:pPr>
              <w:spacing w:after="0"/>
              <w:rPr>
                <w:rFonts w:eastAsia="DengXian"/>
                <w:b/>
                <w:sz w:val="16"/>
                <w:szCs w:val="16"/>
              </w:rPr>
            </w:pPr>
            <w:r>
              <w:rPr>
                <w:rFonts w:eastAsia="DengXian"/>
                <w:b/>
                <w:sz w:val="16"/>
                <w:szCs w:val="16"/>
              </w:rPr>
              <w:t>Test setup and scenario</w:t>
            </w:r>
          </w:p>
        </w:tc>
        <w:tc>
          <w:tcPr>
            <w:tcW w:w="3686" w:type="dxa"/>
            <w:tcBorders>
              <w:top w:val="single" w:sz="4" w:space="0" w:color="auto"/>
              <w:left w:val="single" w:sz="4" w:space="0" w:color="auto"/>
              <w:bottom w:val="single" w:sz="4" w:space="0" w:color="auto"/>
              <w:right w:val="single" w:sz="4" w:space="0" w:color="auto"/>
            </w:tcBorders>
            <w:hideMark/>
          </w:tcPr>
          <w:p w14:paraId="56E57CF6" w14:textId="77777777" w:rsidR="00E865E7" w:rsidRDefault="00E865E7" w:rsidP="00030040">
            <w:pPr>
              <w:spacing w:after="0"/>
              <w:rPr>
                <w:rFonts w:eastAsia="DengXian"/>
                <w:b/>
                <w:sz w:val="16"/>
                <w:szCs w:val="16"/>
              </w:rPr>
            </w:pPr>
            <w:r>
              <w:rPr>
                <w:rFonts w:eastAsia="DengXian"/>
                <w:b/>
                <w:sz w:val="16"/>
                <w:szCs w:val="16"/>
              </w:rPr>
              <w:t xml:space="preserve">Purpose of test </w:t>
            </w:r>
          </w:p>
        </w:tc>
      </w:tr>
      <w:tr w:rsidR="00E865E7" w14:paraId="7F05DBCA"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0AD459BA" w14:textId="77777777" w:rsidR="00E865E7" w:rsidRDefault="00E865E7" w:rsidP="00030040">
            <w:pPr>
              <w:spacing w:after="0"/>
              <w:rPr>
                <w:rFonts w:eastAsia="DengXian"/>
                <w:bCs/>
                <w:sz w:val="16"/>
                <w:szCs w:val="16"/>
              </w:rPr>
            </w:pPr>
            <w:r>
              <w:rPr>
                <w:rFonts w:eastAsia="DengXian"/>
                <w:bCs/>
                <w:sz w:val="16"/>
                <w:szCs w:val="16"/>
              </w:rPr>
              <w:t>1</w:t>
            </w:r>
          </w:p>
        </w:tc>
        <w:tc>
          <w:tcPr>
            <w:tcW w:w="1921" w:type="dxa"/>
            <w:tcBorders>
              <w:top w:val="single" w:sz="4" w:space="0" w:color="auto"/>
              <w:left w:val="single" w:sz="4" w:space="0" w:color="auto"/>
              <w:bottom w:val="single" w:sz="4" w:space="0" w:color="auto"/>
              <w:right w:val="single" w:sz="4" w:space="0" w:color="auto"/>
            </w:tcBorders>
            <w:hideMark/>
          </w:tcPr>
          <w:p w14:paraId="0F82F144" w14:textId="77777777" w:rsidR="00E865E7" w:rsidRDefault="00E865E7" w:rsidP="00030040">
            <w:pPr>
              <w:spacing w:after="0"/>
              <w:rPr>
                <w:rFonts w:eastAsia="DengXian"/>
                <w:bCs/>
                <w:sz w:val="16"/>
                <w:szCs w:val="16"/>
              </w:rPr>
            </w:pPr>
            <w:r>
              <w:rPr>
                <w:rFonts w:eastAsia="DengXian"/>
                <w:bCs/>
                <w:sz w:val="16"/>
                <w:szCs w:val="16"/>
              </w:rPr>
              <w:t xml:space="preserve">A.6.6.1.x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FR1</w:t>
            </w:r>
          </w:p>
        </w:tc>
        <w:tc>
          <w:tcPr>
            <w:tcW w:w="4426" w:type="dxa"/>
            <w:tcBorders>
              <w:top w:val="single" w:sz="4" w:space="0" w:color="auto"/>
              <w:left w:val="single" w:sz="4" w:space="0" w:color="auto"/>
              <w:bottom w:val="single" w:sz="4" w:space="0" w:color="auto"/>
              <w:right w:val="single" w:sz="4" w:space="0" w:color="auto"/>
            </w:tcBorders>
            <w:hideMark/>
          </w:tcPr>
          <w:p w14:paraId="2D6E7620"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r>
              <w:rPr>
                <w:rFonts w:eastAsia="DengXian"/>
                <w:bCs/>
                <w:sz w:val="16"/>
                <w:szCs w:val="16"/>
              </w:rPr>
              <w:t xml:space="preserve">CA with </w:t>
            </w:r>
            <w:proofErr w:type="spellStart"/>
            <w:r>
              <w:rPr>
                <w:rFonts w:eastAsia="DengXian"/>
                <w:bCs/>
                <w:sz w:val="16"/>
                <w:szCs w:val="16"/>
              </w:rPr>
              <w:t>Pcell</w:t>
            </w:r>
            <w:proofErr w:type="spellEnd"/>
            <w:r>
              <w:rPr>
                <w:rFonts w:eastAsia="DengXian"/>
                <w:bCs/>
                <w:sz w:val="16"/>
                <w:szCs w:val="16"/>
              </w:rPr>
              <w:t xml:space="preserve"> (Cell1) on F1 and deactivated </w:t>
            </w:r>
            <w:proofErr w:type="spellStart"/>
            <w:r>
              <w:rPr>
                <w:rFonts w:eastAsia="DengXian"/>
                <w:bCs/>
                <w:sz w:val="16"/>
                <w:szCs w:val="16"/>
              </w:rPr>
              <w:t>Scell</w:t>
            </w:r>
            <w:proofErr w:type="spellEnd"/>
            <w:r>
              <w:rPr>
                <w:rFonts w:eastAsia="DengXian"/>
                <w:bCs/>
                <w:sz w:val="16"/>
                <w:szCs w:val="16"/>
              </w:rPr>
              <w:t xml:space="preserve"> (Cell2) on F2 and unknown neighbor cell (Cell3) on F2</w:t>
            </w:r>
          </w:p>
          <w:p w14:paraId="01B67AD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Both F1 and F2 in FR1</w:t>
            </w:r>
          </w:p>
          <w:p w14:paraId="5093ACC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per-UE NCSG [and per-FR NCSG with testability in agreement 1.4], non-DRX, AWGN</w:t>
            </w:r>
          </w:p>
          <w:p w14:paraId="4C580EE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NCSG pattern: FFS</w:t>
            </w:r>
          </w:p>
          <w:p w14:paraId="693FD49B"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RS to measure: SSB [w/o SBI reporting]</w:t>
            </w:r>
          </w:p>
          <w:p w14:paraId="50CC3CB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Data scheduled during the whole test</w:t>
            </w:r>
          </w:p>
        </w:tc>
        <w:tc>
          <w:tcPr>
            <w:tcW w:w="3686" w:type="dxa"/>
            <w:tcBorders>
              <w:top w:val="single" w:sz="4" w:space="0" w:color="auto"/>
              <w:left w:val="single" w:sz="4" w:space="0" w:color="auto"/>
              <w:bottom w:val="single" w:sz="4" w:space="0" w:color="auto"/>
              <w:right w:val="single" w:sz="4" w:space="0" w:color="auto"/>
            </w:tcBorders>
            <w:hideMark/>
          </w:tcPr>
          <w:p w14:paraId="4641FC5E"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 xml:space="preserve">Intra-frequency cell search delay for deactivated SCC is met for Cell3, and </w:t>
            </w:r>
          </w:p>
          <w:p w14:paraId="6C7B6B5A"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UE receives data in Cell1 meeting scheduling restriction requirements, and</w:t>
            </w:r>
          </w:p>
          <w:p w14:paraId="55D2474B"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UE will not cause any interruption on Cell1 outside VIL windows.</w:t>
            </w:r>
          </w:p>
        </w:tc>
      </w:tr>
      <w:tr w:rsidR="00E865E7" w14:paraId="4DD517A3"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1ECDC288" w14:textId="77777777" w:rsidR="00E865E7" w:rsidRDefault="00E865E7" w:rsidP="00030040">
            <w:pPr>
              <w:spacing w:after="0"/>
              <w:rPr>
                <w:rFonts w:eastAsia="DengXian"/>
                <w:bCs/>
                <w:sz w:val="16"/>
                <w:szCs w:val="16"/>
              </w:rPr>
            </w:pPr>
            <w:r>
              <w:rPr>
                <w:rFonts w:eastAsia="DengXian"/>
                <w:bCs/>
                <w:sz w:val="16"/>
                <w:szCs w:val="16"/>
              </w:rPr>
              <w:t>2</w:t>
            </w:r>
          </w:p>
        </w:tc>
        <w:tc>
          <w:tcPr>
            <w:tcW w:w="1921" w:type="dxa"/>
            <w:tcBorders>
              <w:top w:val="single" w:sz="4" w:space="0" w:color="auto"/>
              <w:left w:val="single" w:sz="4" w:space="0" w:color="auto"/>
              <w:bottom w:val="single" w:sz="4" w:space="0" w:color="auto"/>
              <w:right w:val="single" w:sz="4" w:space="0" w:color="auto"/>
            </w:tcBorders>
            <w:hideMark/>
          </w:tcPr>
          <w:p w14:paraId="56AC8F7B" w14:textId="77777777" w:rsidR="00E865E7" w:rsidRDefault="00E865E7" w:rsidP="00030040">
            <w:pPr>
              <w:spacing w:after="0"/>
              <w:rPr>
                <w:rFonts w:eastAsia="DengXian"/>
                <w:bCs/>
                <w:sz w:val="16"/>
                <w:szCs w:val="16"/>
              </w:rPr>
            </w:pPr>
            <w:r>
              <w:rPr>
                <w:rFonts w:eastAsia="DengXian"/>
                <w:bCs/>
                <w:sz w:val="16"/>
                <w:szCs w:val="16"/>
              </w:rPr>
              <w:t xml:space="preserve">A.7.6.1.x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FR2</w:t>
            </w:r>
          </w:p>
        </w:tc>
        <w:tc>
          <w:tcPr>
            <w:tcW w:w="4426" w:type="dxa"/>
            <w:tcBorders>
              <w:top w:val="single" w:sz="4" w:space="0" w:color="auto"/>
              <w:left w:val="single" w:sz="4" w:space="0" w:color="auto"/>
              <w:bottom w:val="single" w:sz="4" w:space="0" w:color="auto"/>
              <w:right w:val="single" w:sz="4" w:space="0" w:color="auto"/>
            </w:tcBorders>
            <w:hideMark/>
          </w:tcPr>
          <w:p w14:paraId="350944BD"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r>
              <w:rPr>
                <w:rFonts w:eastAsia="DengXian"/>
                <w:bCs/>
                <w:sz w:val="16"/>
                <w:szCs w:val="16"/>
              </w:rPr>
              <w:t>Same as in test case 1 except that F1 and F2 are in FR2</w:t>
            </w:r>
          </w:p>
        </w:tc>
        <w:tc>
          <w:tcPr>
            <w:tcW w:w="3686" w:type="dxa"/>
            <w:tcBorders>
              <w:top w:val="single" w:sz="4" w:space="0" w:color="auto"/>
              <w:left w:val="single" w:sz="4" w:space="0" w:color="auto"/>
              <w:bottom w:val="single" w:sz="4" w:space="0" w:color="auto"/>
              <w:right w:val="single" w:sz="4" w:space="0" w:color="auto"/>
            </w:tcBorders>
            <w:hideMark/>
          </w:tcPr>
          <w:p w14:paraId="3F9EE57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Same as in test case 1</w:t>
            </w:r>
          </w:p>
        </w:tc>
      </w:tr>
      <w:tr w:rsidR="00E865E7" w14:paraId="340DE435"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02F89E29" w14:textId="77777777" w:rsidR="00E865E7" w:rsidRDefault="00E865E7" w:rsidP="00030040">
            <w:pPr>
              <w:spacing w:after="0"/>
              <w:rPr>
                <w:rFonts w:eastAsia="DengXian"/>
                <w:bCs/>
                <w:sz w:val="16"/>
                <w:szCs w:val="16"/>
              </w:rPr>
            </w:pPr>
            <w:r>
              <w:rPr>
                <w:rFonts w:eastAsia="DengXian"/>
                <w:bCs/>
                <w:sz w:val="16"/>
                <w:szCs w:val="16"/>
              </w:rPr>
              <w:t>3</w:t>
            </w:r>
          </w:p>
        </w:tc>
        <w:tc>
          <w:tcPr>
            <w:tcW w:w="1921" w:type="dxa"/>
            <w:tcBorders>
              <w:top w:val="single" w:sz="4" w:space="0" w:color="auto"/>
              <w:left w:val="single" w:sz="4" w:space="0" w:color="auto"/>
              <w:bottom w:val="single" w:sz="4" w:space="0" w:color="auto"/>
              <w:right w:val="single" w:sz="4" w:space="0" w:color="auto"/>
            </w:tcBorders>
            <w:hideMark/>
          </w:tcPr>
          <w:p w14:paraId="16D84B7C" w14:textId="77777777" w:rsidR="00E865E7" w:rsidRDefault="00E865E7" w:rsidP="00030040">
            <w:pPr>
              <w:spacing w:after="0"/>
              <w:rPr>
                <w:rFonts w:eastAsia="DengXian"/>
                <w:bCs/>
                <w:sz w:val="16"/>
                <w:szCs w:val="16"/>
              </w:rPr>
            </w:pPr>
            <w:r>
              <w:rPr>
                <w:rFonts w:eastAsia="DengXian"/>
                <w:bCs/>
                <w:sz w:val="16"/>
                <w:szCs w:val="16"/>
              </w:rPr>
              <w:t>A.6.6.2.x Event triggered reporting test on inter-frequency in FR1</w:t>
            </w:r>
          </w:p>
        </w:tc>
        <w:tc>
          <w:tcPr>
            <w:tcW w:w="4426" w:type="dxa"/>
            <w:tcBorders>
              <w:top w:val="single" w:sz="4" w:space="0" w:color="auto"/>
              <w:left w:val="single" w:sz="4" w:space="0" w:color="auto"/>
              <w:bottom w:val="single" w:sz="4" w:space="0" w:color="auto"/>
              <w:right w:val="single" w:sz="4" w:space="0" w:color="auto"/>
            </w:tcBorders>
            <w:hideMark/>
          </w:tcPr>
          <w:p w14:paraId="02D49D8F"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inter-frequency neighbor cell (Cell2) on F1</w:t>
            </w:r>
          </w:p>
          <w:p w14:paraId="31AD225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Both F1 and F2 in FR1</w:t>
            </w:r>
          </w:p>
          <w:p w14:paraId="5A0AF73D"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per-UE NCSG [and per-FR NCSG with testability in agreement 1.4], non-DRX, AWGN</w:t>
            </w:r>
          </w:p>
          <w:p w14:paraId="71BBC044"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NCSG pattern: FFS</w:t>
            </w:r>
          </w:p>
          <w:p w14:paraId="4ACBDA20"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RS to measure: SSB [w/o SBI reporting]</w:t>
            </w:r>
          </w:p>
          <w:p w14:paraId="097BED59"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Data scheduled during the whole test</w:t>
            </w:r>
          </w:p>
        </w:tc>
        <w:tc>
          <w:tcPr>
            <w:tcW w:w="3686" w:type="dxa"/>
            <w:tcBorders>
              <w:top w:val="single" w:sz="4" w:space="0" w:color="auto"/>
              <w:left w:val="single" w:sz="4" w:space="0" w:color="auto"/>
              <w:bottom w:val="single" w:sz="4" w:space="0" w:color="auto"/>
              <w:right w:val="single" w:sz="4" w:space="0" w:color="auto"/>
            </w:tcBorders>
            <w:hideMark/>
          </w:tcPr>
          <w:p w14:paraId="724D1C23"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 xml:space="preserve">Inter-frequency cell search delay is met for Cell2, and </w:t>
            </w:r>
          </w:p>
          <w:p w14:paraId="133D5C6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UE receives data in Cell1 meeting scheduling restriction requirements</w:t>
            </w:r>
          </w:p>
        </w:tc>
      </w:tr>
      <w:tr w:rsidR="00E865E7" w14:paraId="46750E23"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13F89F78" w14:textId="77777777" w:rsidR="00E865E7" w:rsidRDefault="00E865E7" w:rsidP="00030040">
            <w:pPr>
              <w:spacing w:after="0"/>
              <w:rPr>
                <w:rFonts w:eastAsia="DengXian"/>
                <w:bCs/>
                <w:sz w:val="16"/>
                <w:szCs w:val="16"/>
              </w:rPr>
            </w:pPr>
            <w:r>
              <w:rPr>
                <w:rFonts w:eastAsia="DengXian"/>
                <w:bCs/>
                <w:sz w:val="16"/>
                <w:szCs w:val="16"/>
              </w:rPr>
              <w:t>4</w:t>
            </w:r>
          </w:p>
        </w:tc>
        <w:tc>
          <w:tcPr>
            <w:tcW w:w="1921" w:type="dxa"/>
            <w:tcBorders>
              <w:top w:val="single" w:sz="4" w:space="0" w:color="auto"/>
              <w:left w:val="single" w:sz="4" w:space="0" w:color="auto"/>
              <w:bottom w:val="single" w:sz="4" w:space="0" w:color="auto"/>
              <w:right w:val="single" w:sz="4" w:space="0" w:color="auto"/>
            </w:tcBorders>
            <w:hideMark/>
          </w:tcPr>
          <w:p w14:paraId="440A8CBE" w14:textId="77777777" w:rsidR="00E865E7" w:rsidRDefault="00E865E7" w:rsidP="00030040">
            <w:pPr>
              <w:spacing w:after="0"/>
              <w:rPr>
                <w:rFonts w:eastAsia="DengXian"/>
                <w:bCs/>
                <w:sz w:val="16"/>
                <w:szCs w:val="16"/>
              </w:rPr>
            </w:pPr>
            <w:r>
              <w:rPr>
                <w:rFonts w:eastAsia="DengXian"/>
                <w:bCs/>
                <w:sz w:val="16"/>
                <w:szCs w:val="16"/>
              </w:rPr>
              <w:t>A.7.6.2.x Event triggered reporting test on inter-frequency in FR2</w:t>
            </w:r>
          </w:p>
        </w:tc>
        <w:tc>
          <w:tcPr>
            <w:tcW w:w="4426" w:type="dxa"/>
            <w:tcBorders>
              <w:top w:val="single" w:sz="4" w:space="0" w:color="auto"/>
              <w:left w:val="single" w:sz="4" w:space="0" w:color="auto"/>
              <w:bottom w:val="single" w:sz="4" w:space="0" w:color="auto"/>
              <w:right w:val="single" w:sz="4" w:space="0" w:color="auto"/>
            </w:tcBorders>
            <w:hideMark/>
          </w:tcPr>
          <w:p w14:paraId="63C6402B"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r>
              <w:rPr>
                <w:rFonts w:eastAsia="DengXian"/>
                <w:bCs/>
                <w:sz w:val="16"/>
                <w:szCs w:val="16"/>
              </w:rPr>
              <w:t>Same as in test case 3 except that F1 and F2 are in FR2</w:t>
            </w:r>
          </w:p>
        </w:tc>
        <w:tc>
          <w:tcPr>
            <w:tcW w:w="3686" w:type="dxa"/>
            <w:tcBorders>
              <w:top w:val="single" w:sz="4" w:space="0" w:color="auto"/>
              <w:left w:val="single" w:sz="4" w:space="0" w:color="auto"/>
              <w:bottom w:val="single" w:sz="4" w:space="0" w:color="auto"/>
              <w:right w:val="single" w:sz="4" w:space="0" w:color="auto"/>
            </w:tcBorders>
            <w:hideMark/>
          </w:tcPr>
          <w:p w14:paraId="4798A81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Same as in test case 3</w:t>
            </w:r>
          </w:p>
        </w:tc>
      </w:tr>
      <w:tr w:rsidR="00E865E7" w14:paraId="26F1CF40"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13AC2CC2" w14:textId="77777777" w:rsidR="00E865E7" w:rsidRDefault="00E865E7" w:rsidP="00030040">
            <w:pPr>
              <w:spacing w:after="0"/>
              <w:rPr>
                <w:rFonts w:eastAsia="DengXian"/>
                <w:bCs/>
                <w:sz w:val="16"/>
                <w:szCs w:val="16"/>
              </w:rPr>
            </w:pPr>
            <w:r>
              <w:rPr>
                <w:rFonts w:eastAsia="DengXian"/>
                <w:bCs/>
                <w:sz w:val="16"/>
                <w:szCs w:val="16"/>
              </w:rPr>
              <w:lastRenderedPageBreak/>
              <w:t>5</w:t>
            </w:r>
          </w:p>
        </w:tc>
        <w:tc>
          <w:tcPr>
            <w:tcW w:w="1921" w:type="dxa"/>
            <w:tcBorders>
              <w:top w:val="single" w:sz="4" w:space="0" w:color="auto"/>
              <w:left w:val="single" w:sz="4" w:space="0" w:color="auto"/>
              <w:bottom w:val="single" w:sz="4" w:space="0" w:color="auto"/>
              <w:right w:val="single" w:sz="4" w:space="0" w:color="auto"/>
            </w:tcBorders>
            <w:hideMark/>
          </w:tcPr>
          <w:p w14:paraId="4F3DD25C" w14:textId="77777777" w:rsidR="00E865E7" w:rsidRDefault="00E865E7" w:rsidP="00030040">
            <w:pPr>
              <w:spacing w:after="0"/>
              <w:rPr>
                <w:rFonts w:eastAsia="DengXian"/>
                <w:bCs/>
                <w:sz w:val="16"/>
                <w:szCs w:val="16"/>
              </w:rPr>
            </w:pPr>
            <w:r>
              <w:rPr>
                <w:rFonts w:eastAsia="DengXian"/>
                <w:bCs/>
                <w:sz w:val="16"/>
                <w:szCs w:val="16"/>
              </w:rPr>
              <w:t>A.6.6.3.x Event triggered reporting test on inter-RAT LTE in FR1</w:t>
            </w:r>
          </w:p>
        </w:tc>
        <w:tc>
          <w:tcPr>
            <w:tcW w:w="4426" w:type="dxa"/>
            <w:tcBorders>
              <w:top w:val="single" w:sz="4" w:space="0" w:color="auto"/>
              <w:left w:val="single" w:sz="4" w:space="0" w:color="auto"/>
              <w:bottom w:val="single" w:sz="4" w:space="0" w:color="auto"/>
              <w:right w:val="single" w:sz="4" w:space="0" w:color="auto"/>
            </w:tcBorders>
            <w:hideMark/>
          </w:tcPr>
          <w:p w14:paraId="11BC02FE"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proofErr w:type="spellStart"/>
            <w:r>
              <w:rPr>
                <w:rFonts w:eastAsia="DengXian"/>
                <w:bCs/>
                <w:sz w:val="16"/>
                <w:szCs w:val="16"/>
              </w:rPr>
              <w:t>Pcell</w:t>
            </w:r>
            <w:proofErr w:type="spellEnd"/>
            <w:r>
              <w:rPr>
                <w:rFonts w:eastAsia="DengXian"/>
                <w:bCs/>
                <w:sz w:val="16"/>
                <w:szCs w:val="16"/>
              </w:rPr>
              <w:t xml:space="preserve"> (Cell1) on F1 and unknown LTE neighbor cell (Cell2) on F2</w:t>
            </w:r>
          </w:p>
          <w:p w14:paraId="74CB8F81"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Both F1 and F2 in FR1</w:t>
            </w:r>
          </w:p>
          <w:p w14:paraId="404D41C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per-UE NCSG, non-DRX, AWGN</w:t>
            </w:r>
          </w:p>
          <w:p w14:paraId="6EE110C9"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NCSG pattern: FFS</w:t>
            </w:r>
          </w:p>
          <w:p w14:paraId="4B4DD047"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RS to measure: CRS</w:t>
            </w:r>
          </w:p>
          <w:p w14:paraId="033C04F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Data scheduled during the whole test</w:t>
            </w:r>
          </w:p>
        </w:tc>
        <w:tc>
          <w:tcPr>
            <w:tcW w:w="3686" w:type="dxa"/>
            <w:tcBorders>
              <w:top w:val="single" w:sz="4" w:space="0" w:color="auto"/>
              <w:left w:val="single" w:sz="4" w:space="0" w:color="auto"/>
              <w:bottom w:val="single" w:sz="4" w:space="0" w:color="auto"/>
              <w:right w:val="single" w:sz="4" w:space="0" w:color="auto"/>
            </w:tcBorders>
            <w:hideMark/>
          </w:tcPr>
          <w:p w14:paraId="30966087"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 xml:space="preserve">Inter-RAT LTE cell search delay is met for Cell2, and </w:t>
            </w:r>
          </w:p>
          <w:p w14:paraId="1401DFC2"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UE receives data in Cell1 meeting scheduling restriction requirements</w:t>
            </w:r>
          </w:p>
        </w:tc>
      </w:tr>
      <w:tr w:rsidR="00E865E7" w14:paraId="60236944"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25A87F73" w14:textId="77777777" w:rsidR="00E865E7" w:rsidRDefault="00E865E7" w:rsidP="00030040">
            <w:pPr>
              <w:spacing w:after="0"/>
              <w:rPr>
                <w:rFonts w:eastAsia="DengXian"/>
                <w:bCs/>
                <w:sz w:val="16"/>
                <w:szCs w:val="16"/>
              </w:rPr>
            </w:pPr>
            <w:r>
              <w:rPr>
                <w:rFonts w:eastAsia="DengXian"/>
                <w:bCs/>
                <w:sz w:val="16"/>
                <w:szCs w:val="16"/>
              </w:rPr>
              <w:t>6</w:t>
            </w:r>
          </w:p>
        </w:tc>
        <w:tc>
          <w:tcPr>
            <w:tcW w:w="1921" w:type="dxa"/>
            <w:tcBorders>
              <w:top w:val="single" w:sz="4" w:space="0" w:color="auto"/>
              <w:left w:val="single" w:sz="4" w:space="0" w:color="auto"/>
              <w:bottom w:val="single" w:sz="4" w:space="0" w:color="auto"/>
              <w:right w:val="single" w:sz="4" w:space="0" w:color="auto"/>
            </w:tcBorders>
            <w:hideMark/>
          </w:tcPr>
          <w:p w14:paraId="4C2E3744" w14:textId="77777777" w:rsidR="00E865E7" w:rsidRDefault="00E865E7" w:rsidP="00030040">
            <w:pPr>
              <w:spacing w:after="0"/>
              <w:rPr>
                <w:rFonts w:eastAsia="DengXian"/>
                <w:bCs/>
                <w:sz w:val="16"/>
                <w:szCs w:val="16"/>
              </w:rPr>
            </w:pPr>
            <w:r>
              <w:rPr>
                <w:rFonts w:eastAsia="DengXian"/>
                <w:bCs/>
                <w:sz w:val="16"/>
                <w:szCs w:val="16"/>
              </w:rPr>
              <w:t>A.6.6.1.x Event triggered reporting test on intra-frequency in FR1</w:t>
            </w:r>
          </w:p>
        </w:tc>
        <w:tc>
          <w:tcPr>
            <w:tcW w:w="4426" w:type="dxa"/>
            <w:tcBorders>
              <w:top w:val="single" w:sz="4" w:space="0" w:color="auto"/>
              <w:left w:val="single" w:sz="4" w:space="0" w:color="auto"/>
              <w:bottom w:val="single" w:sz="4" w:space="0" w:color="auto"/>
              <w:right w:val="single" w:sz="4" w:space="0" w:color="auto"/>
            </w:tcBorders>
            <w:hideMark/>
          </w:tcPr>
          <w:p w14:paraId="240B1966"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r>
              <w:rPr>
                <w:rFonts w:eastAsia="DengXian"/>
                <w:bCs/>
                <w:sz w:val="16"/>
                <w:szCs w:val="16"/>
              </w:rPr>
              <w:t xml:space="preserve">CA with </w:t>
            </w:r>
            <w:proofErr w:type="spellStart"/>
            <w:r>
              <w:rPr>
                <w:rFonts w:eastAsia="DengXian"/>
                <w:bCs/>
                <w:sz w:val="16"/>
                <w:szCs w:val="16"/>
              </w:rPr>
              <w:t>Pcell</w:t>
            </w:r>
            <w:proofErr w:type="spellEnd"/>
            <w:r>
              <w:rPr>
                <w:rFonts w:eastAsia="DengXian"/>
                <w:bCs/>
                <w:sz w:val="16"/>
                <w:szCs w:val="16"/>
              </w:rPr>
              <w:t xml:space="preserve"> (Cell1) on F1 and unknown neighbor cell (Cell2) on F2</w:t>
            </w:r>
          </w:p>
          <w:p w14:paraId="58DA34E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Both F1 and F2 in FR1</w:t>
            </w:r>
          </w:p>
          <w:p w14:paraId="462C2309"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per-UE NCSG [and per-FR NCSG with testability in agreement 1.4], non-DRX, AWGN</w:t>
            </w:r>
          </w:p>
          <w:p w14:paraId="2648F50D"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NCSG pattern: FFS</w:t>
            </w:r>
          </w:p>
          <w:p w14:paraId="57EDB2F6"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RS to measure: SSB [w/o SBI reporting]</w:t>
            </w:r>
          </w:p>
          <w:p w14:paraId="54F76CE5"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Data scheduled during the whole test</w:t>
            </w:r>
          </w:p>
        </w:tc>
        <w:tc>
          <w:tcPr>
            <w:tcW w:w="3686" w:type="dxa"/>
            <w:tcBorders>
              <w:top w:val="single" w:sz="4" w:space="0" w:color="auto"/>
              <w:left w:val="single" w:sz="4" w:space="0" w:color="auto"/>
              <w:bottom w:val="single" w:sz="4" w:space="0" w:color="auto"/>
              <w:right w:val="single" w:sz="4" w:space="0" w:color="auto"/>
            </w:tcBorders>
            <w:hideMark/>
          </w:tcPr>
          <w:p w14:paraId="33196BC1"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 xml:space="preserve">Intra-frequency cell search delay is met for Cell2, and </w:t>
            </w:r>
          </w:p>
          <w:p w14:paraId="7147876E"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UE receives data in Cell1 meeting scheduling restriction requirements, and</w:t>
            </w:r>
          </w:p>
        </w:tc>
      </w:tr>
      <w:tr w:rsidR="00E865E7" w14:paraId="26ACA738" w14:textId="77777777" w:rsidTr="00030040">
        <w:tc>
          <w:tcPr>
            <w:tcW w:w="452" w:type="dxa"/>
            <w:tcBorders>
              <w:top w:val="single" w:sz="4" w:space="0" w:color="auto"/>
              <w:left w:val="single" w:sz="4" w:space="0" w:color="auto"/>
              <w:bottom w:val="single" w:sz="4" w:space="0" w:color="auto"/>
              <w:right w:val="single" w:sz="4" w:space="0" w:color="auto"/>
            </w:tcBorders>
            <w:hideMark/>
          </w:tcPr>
          <w:p w14:paraId="498A3B88" w14:textId="77777777" w:rsidR="00E865E7" w:rsidRDefault="00E865E7" w:rsidP="00030040">
            <w:pPr>
              <w:spacing w:after="0"/>
              <w:rPr>
                <w:rFonts w:eastAsia="DengXian"/>
                <w:bCs/>
                <w:sz w:val="16"/>
                <w:szCs w:val="16"/>
              </w:rPr>
            </w:pPr>
            <w:r>
              <w:rPr>
                <w:rFonts w:eastAsia="DengXian"/>
                <w:bCs/>
                <w:sz w:val="16"/>
                <w:szCs w:val="16"/>
              </w:rPr>
              <w:t>7</w:t>
            </w:r>
          </w:p>
        </w:tc>
        <w:tc>
          <w:tcPr>
            <w:tcW w:w="1921" w:type="dxa"/>
            <w:tcBorders>
              <w:top w:val="single" w:sz="4" w:space="0" w:color="auto"/>
              <w:left w:val="single" w:sz="4" w:space="0" w:color="auto"/>
              <w:bottom w:val="single" w:sz="4" w:space="0" w:color="auto"/>
              <w:right w:val="single" w:sz="4" w:space="0" w:color="auto"/>
            </w:tcBorders>
            <w:hideMark/>
          </w:tcPr>
          <w:p w14:paraId="571AA47A" w14:textId="77777777" w:rsidR="00E865E7" w:rsidRDefault="00E865E7" w:rsidP="00030040">
            <w:pPr>
              <w:spacing w:after="0"/>
              <w:rPr>
                <w:rFonts w:eastAsia="DengXian"/>
                <w:bCs/>
                <w:sz w:val="16"/>
                <w:szCs w:val="16"/>
              </w:rPr>
            </w:pPr>
            <w:r>
              <w:rPr>
                <w:rFonts w:eastAsia="DengXian"/>
                <w:bCs/>
                <w:sz w:val="16"/>
                <w:szCs w:val="16"/>
              </w:rPr>
              <w:t xml:space="preserve">A.7.6.1.x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FR2</w:t>
            </w:r>
          </w:p>
        </w:tc>
        <w:tc>
          <w:tcPr>
            <w:tcW w:w="4426" w:type="dxa"/>
            <w:tcBorders>
              <w:top w:val="single" w:sz="4" w:space="0" w:color="auto"/>
              <w:left w:val="single" w:sz="4" w:space="0" w:color="auto"/>
              <w:bottom w:val="single" w:sz="4" w:space="0" w:color="auto"/>
              <w:right w:val="single" w:sz="4" w:space="0" w:color="auto"/>
            </w:tcBorders>
            <w:hideMark/>
          </w:tcPr>
          <w:p w14:paraId="3424AE85" w14:textId="77777777" w:rsidR="00E865E7" w:rsidRDefault="00E865E7" w:rsidP="00030040">
            <w:pPr>
              <w:pStyle w:val="ListParagraph"/>
              <w:widowControl/>
              <w:numPr>
                <w:ilvl w:val="0"/>
                <w:numId w:val="23"/>
              </w:numPr>
              <w:overflowPunct w:val="0"/>
              <w:autoSpaceDE w:val="0"/>
              <w:autoSpaceDN w:val="0"/>
              <w:adjustRightInd w:val="0"/>
              <w:spacing w:after="180" w:line="256" w:lineRule="auto"/>
              <w:ind w:leftChars="0"/>
              <w:contextualSpacing/>
              <w:jc w:val="left"/>
              <w:textAlignment w:val="baseline"/>
              <w:rPr>
                <w:rFonts w:eastAsia="DengXian"/>
                <w:bCs/>
                <w:sz w:val="16"/>
                <w:szCs w:val="16"/>
              </w:rPr>
            </w:pPr>
            <w:r>
              <w:rPr>
                <w:rFonts w:eastAsia="DengXian"/>
                <w:bCs/>
                <w:sz w:val="16"/>
                <w:szCs w:val="16"/>
              </w:rPr>
              <w:t>Same as in test case 1 except that F1 and F2 are in FR2</w:t>
            </w:r>
          </w:p>
        </w:tc>
        <w:tc>
          <w:tcPr>
            <w:tcW w:w="3686" w:type="dxa"/>
            <w:tcBorders>
              <w:top w:val="single" w:sz="4" w:space="0" w:color="auto"/>
              <w:left w:val="single" w:sz="4" w:space="0" w:color="auto"/>
              <w:bottom w:val="single" w:sz="4" w:space="0" w:color="auto"/>
              <w:right w:val="single" w:sz="4" w:space="0" w:color="auto"/>
            </w:tcBorders>
            <w:hideMark/>
          </w:tcPr>
          <w:p w14:paraId="7E47E1C1" w14:textId="77777777" w:rsidR="00E865E7" w:rsidRDefault="00E865E7" w:rsidP="00030040">
            <w:pPr>
              <w:pStyle w:val="ListParagraph"/>
              <w:widowControl/>
              <w:numPr>
                <w:ilvl w:val="0"/>
                <w:numId w:val="23"/>
              </w:numPr>
              <w:overflowPunct w:val="0"/>
              <w:autoSpaceDE w:val="0"/>
              <w:autoSpaceDN w:val="0"/>
              <w:adjustRightInd w:val="0"/>
              <w:spacing w:line="256" w:lineRule="auto"/>
              <w:ind w:leftChars="0"/>
              <w:contextualSpacing/>
              <w:jc w:val="left"/>
              <w:textAlignment w:val="baseline"/>
              <w:rPr>
                <w:rFonts w:eastAsia="DengXian"/>
                <w:bCs/>
                <w:sz w:val="16"/>
                <w:szCs w:val="16"/>
              </w:rPr>
            </w:pPr>
            <w:r>
              <w:rPr>
                <w:rFonts w:eastAsia="DengXian"/>
                <w:bCs/>
                <w:sz w:val="16"/>
                <w:szCs w:val="16"/>
              </w:rPr>
              <w:t>Same as in test case 6</w:t>
            </w:r>
          </w:p>
        </w:tc>
      </w:tr>
    </w:tbl>
    <w:p w14:paraId="37D259DA" w14:textId="5478DEA0" w:rsidR="00701410" w:rsidRDefault="00701410" w:rsidP="00701410">
      <w:pPr>
        <w:pStyle w:val="Heading4"/>
        <w:rPr>
          <w:lang w:eastAsia="ja-JP"/>
        </w:rPr>
      </w:pPr>
      <w:r>
        <w:rPr>
          <w:lang w:eastAsia="ja-JP"/>
        </w:rPr>
        <w:t>2.4.2</w:t>
      </w:r>
      <w:r>
        <w:rPr>
          <w:lang w:eastAsia="ja-JP"/>
        </w:rPr>
        <w:tab/>
        <w:t>Remaining Open issues</w:t>
      </w:r>
    </w:p>
    <w:p w14:paraId="385ADC77" w14:textId="77777777" w:rsidR="00DC346B" w:rsidRDefault="00DC346B" w:rsidP="00DC346B">
      <w:pPr>
        <w:rPr>
          <w:b/>
        </w:rPr>
      </w:pPr>
      <w:r w:rsidRPr="000A3CE4">
        <w:rPr>
          <w:b/>
        </w:rPr>
        <w:t xml:space="preserve">RAN4 </w:t>
      </w:r>
      <w:r w:rsidRPr="000A3CE4">
        <w:rPr>
          <w:rFonts w:hint="eastAsia"/>
          <w:b/>
        </w:rPr>
        <w:t>#</w:t>
      </w:r>
      <w:r>
        <w:rPr>
          <w:b/>
        </w:rPr>
        <w:t>103-e</w:t>
      </w:r>
      <w:r w:rsidRPr="000A3CE4">
        <w:rPr>
          <w:b/>
        </w:rPr>
        <w:t xml:space="preserve"> (</w:t>
      </w:r>
      <w:proofErr w:type="gramStart"/>
      <w:r>
        <w:rPr>
          <w:b/>
        </w:rPr>
        <w:t>May,</w:t>
      </w:r>
      <w:proofErr w:type="gramEnd"/>
      <w:r>
        <w:rPr>
          <w:b/>
        </w:rPr>
        <w:t xml:space="preserve">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75CE1016" w14:textId="77777777" w:rsidR="00C81B27" w:rsidRPr="0067267D" w:rsidRDefault="00C81B27" w:rsidP="00C81B27">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Pre-configured MG pattern</w:t>
      </w:r>
    </w:p>
    <w:p w14:paraId="490FF4B0" w14:textId="2EBE420A" w:rsidR="00C81B27" w:rsidRDefault="00C81B27" w:rsidP="00C81B27">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Test case definitions</w:t>
      </w:r>
    </w:p>
    <w:p w14:paraId="042AD131" w14:textId="77777777" w:rsidR="00C81B27" w:rsidRPr="0067267D" w:rsidRDefault="00C81B27" w:rsidP="00C81B27">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Multiple concurrent MGs</w:t>
      </w:r>
    </w:p>
    <w:p w14:paraId="69AB9C25" w14:textId="0927CA2D" w:rsidR="00C81B27" w:rsidRDefault="00C81B27" w:rsidP="00C81B27">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Test case definitions</w:t>
      </w:r>
    </w:p>
    <w:p w14:paraId="5D37667F" w14:textId="77777777" w:rsidR="00C81B27" w:rsidRPr="0067267D" w:rsidRDefault="00C81B27" w:rsidP="00C81B27">
      <w:pPr>
        <w:pStyle w:val="ListParagraph"/>
        <w:numPr>
          <w:ilvl w:val="0"/>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hint="eastAsia"/>
          <w:bCs/>
          <w:kern w:val="0"/>
          <w:sz w:val="20"/>
          <w:szCs w:val="24"/>
          <w:lang w:val="en-GB" w:eastAsia="en-GB"/>
        </w:rPr>
        <w:t>N</w:t>
      </w:r>
      <w:r w:rsidRPr="0067267D">
        <w:rPr>
          <w:rFonts w:ascii="Arial" w:eastAsia="MS Mincho" w:hAnsi="Arial"/>
          <w:bCs/>
          <w:kern w:val="0"/>
          <w:sz w:val="20"/>
          <w:szCs w:val="24"/>
          <w:lang w:val="en-GB" w:eastAsia="en-GB"/>
        </w:rPr>
        <w:t>CSG</w:t>
      </w:r>
    </w:p>
    <w:p w14:paraId="77921A6B" w14:textId="77777777" w:rsidR="00C81B27" w:rsidRPr="0067267D" w:rsidRDefault="00C81B27" w:rsidP="00C81B27">
      <w:pPr>
        <w:pStyle w:val="ListParagraph"/>
        <w:numPr>
          <w:ilvl w:val="1"/>
          <w:numId w:val="20"/>
        </w:numPr>
        <w:spacing w:afterLines="50" w:after="120"/>
        <w:ind w:leftChars="0" w:hanging="482"/>
        <w:rPr>
          <w:rFonts w:ascii="Arial" w:eastAsia="MS Mincho" w:hAnsi="Arial"/>
          <w:bCs/>
          <w:kern w:val="0"/>
          <w:sz w:val="20"/>
          <w:szCs w:val="24"/>
          <w:lang w:val="en-GB" w:eastAsia="en-GB"/>
        </w:rPr>
      </w:pPr>
      <w:r w:rsidRPr="0067267D">
        <w:rPr>
          <w:rFonts w:ascii="Arial" w:eastAsia="MS Mincho" w:hAnsi="Arial"/>
          <w:bCs/>
          <w:kern w:val="0"/>
          <w:sz w:val="20"/>
          <w:szCs w:val="24"/>
          <w:lang w:val="en-GB" w:eastAsia="en-GB"/>
        </w:rPr>
        <w:t>Test case definitions</w:t>
      </w:r>
    </w:p>
    <w:p w14:paraId="3C017552" w14:textId="77777777" w:rsidR="00DC346B" w:rsidRPr="00C81B27" w:rsidRDefault="00DC346B" w:rsidP="00DC346B">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6BAD661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R4-2210281</w:t>
      </w:r>
      <w:r w:rsidRPr="008666B0">
        <w:rPr>
          <w:rFonts w:ascii="Arial" w:hAnsi="Arial" w:cs="Arial"/>
          <w:bCs/>
        </w:rPr>
        <w:tab/>
        <w:t>Email discussion summary for [103-e][209] NR_MG_enh_1</w:t>
      </w:r>
      <w:r w:rsidRPr="008666B0">
        <w:rPr>
          <w:rFonts w:ascii="Arial" w:hAnsi="Arial" w:cs="Arial"/>
          <w:bCs/>
        </w:rPr>
        <w:tab/>
        <w:t>Moderator (MediaTek inc.)</w:t>
      </w:r>
    </w:p>
    <w:p w14:paraId="7631B041"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R4-2210478</w:t>
      </w:r>
      <w:r w:rsidRPr="008666B0">
        <w:rPr>
          <w:rFonts w:ascii="Arial" w:hAnsi="Arial" w:cs="Arial"/>
          <w:bCs/>
        </w:rPr>
        <w:tab/>
        <w:t>Email discussion summary for [103-e][209] NR_MG_enh_1</w:t>
      </w:r>
      <w:r w:rsidRPr="008666B0">
        <w:rPr>
          <w:rFonts w:ascii="Arial" w:hAnsi="Arial" w:cs="Arial"/>
          <w:bCs/>
        </w:rPr>
        <w:tab/>
        <w:t>Moderator (MediaTek inc.)</w:t>
      </w:r>
    </w:p>
    <w:p w14:paraId="6B43A738"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R4-2210585</w:t>
      </w:r>
      <w:r w:rsidRPr="00C81B27">
        <w:rPr>
          <w:rFonts w:ascii="Arial" w:hAnsi="Arial" w:cs="Arial"/>
          <w:bCs/>
        </w:rPr>
        <w:tab/>
        <w:t>WF on R17 NR MG enhancements – multiple concurrent MGs</w:t>
      </w:r>
      <w:r w:rsidRPr="00C81B27">
        <w:rPr>
          <w:rFonts w:ascii="Arial" w:hAnsi="Arial" w:cs="Arial"/>
          <w:bCs/>
        </w:rPr>
        <w:tab/>
        <w:t xml:space="preserve">MediaTek </w:t>
      </w:r>
      <w:proofErr w:type="spellStart"/>
      <w:r w:rsidRPr="00C81B27">
        <w:rPr>
          <w:rFonts w:ascii="Arial" w:hAnsi="Arial" w:cs="Arial"/>
          <w:bCs/>
        </w:rPr>
        <w:t>inc</w:t>
      </w:r>
      <w:proofErr w:type="spellEnd"/>
    </w:p>
    <w:p w14:paraId="1D73080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R4-2208030</w:t>
      </w:r>
      <w:r w:rsidRPr="008666B0">
        <w:rPr>
          <w:rFonts w:ascii="Arial" w:hAnsi="Arial" w:cs="Arial"/>
          <w:bCs/>
        </w:rPr>
        <w:tab/>
        <w:t>Open issues in core requirements for pre-configured measurement gaps</w:t>
      </w:r>
      <w:r w:rsidRPr="008666B0">
        <w:rPr>
          <w:rFonts w:ascii="Arial" w:hAnsi="Arial" w:cs="Arial"/>
          <w:bCs/>
        </w:rPr>
        <w:tab/>
        <w:t>Qualcomm Incorporated</w:t>
      </w:r>
    </w:p>
    <w:p w14:paraId="6108CC8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R4-2208294</w:t>
      </w:r>
      <w:r w:rsidRPr="008666B0">
        <w:rPr>
          <w:rFonts w:ascii="Arial" w:hAnsi="Arial" w:cs="Arial"/>
          <w:bCs/>
        </w:rPr>
        <w:tab/>
        <w:t>Discussion on remaining issues of pre-configured gap</w:t>
      </w:r>
      <w:r w:rsidRPr="008666B0">
        <w:rPr>
          <w:rFonts w:ascii="Arial" w:hAnsi="Arial" w:cs="Arial"/>
          <w:bCs/>
        </w:rPr>
        <w:tab/>
        <w:t>MediaTek inc.</w:t>
      </w:r>
    </w:p>
    <w:p w14:paraId="299BA09A"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R4-2208295</w:t>
      </w:r>
      <w:r w:rsidRPr="008666B0">
        <w:rPr>
          <w:rFonts w:ascii="Arial" w:hAnsi="Arial" w:cs="Arial"/>
          <w:bCs/>
        </w:rPr>
        <w:tab/>
        <w:t>Maintenance CR on TS38.133 for pre-MG</w:t>
      </w:r>
      <w:r w:rsidRPr="008666B0">
        <w:rPr>
          <w:rFonts w:ascii="Arial" w:hAnsi="Arial" w:cs="Arial"/>
          <w:bCs/>
        </w:rPr>
        <w:tab/>
        <w:t>MediaTek inc.</w:t>
      </w:r>
    </w:p>
    <w:p w14:paraId="526CFEF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R4-2208354</w:t>
      </w:r>
      <w:r w:rsidRPr="008666B0">
        <w:rPr>
          <w:rFonts w:ascii="Arial" w:hAnsi="Arial" w:cs="Arial"/>
          <w:bCs/>
        </w:rPr>
        <w:tab/>
        <w:t>On pre-configured MG</w:t>
      </w:r>
      <w:r w:rsidRPr="008666B0">
        <w:rPr>
          <w:rFonts w:ascii="Arial" w:hAnsi="Arial" w:cs="Arial"/>
          <w:bCs/>
        </w:rPr>
        <w:tab/>
        <w:t>OPPO</w:t>
      </w:r>
    </w:p>
    <w:p w14:paraId="3A7D834C"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R4-2208355</w:t>
      </w:r>
      <w:r w:rsidRPr="008666B0">
        <w:rPr>
          <w:rFonts w:ascii="Arial" w:hAnsi="Arial" w:cs="Arial"/>
          <w:bCs/>
        </w:rPr>
        <w:tab/>
        <w:t>CR to maintain pre-configured measurement gap in TS 38.133</w:t>
      </w:r>
      <w:r w:rsidRPr="008666B0">
        <w:rPr>
          <w:rFonts w:ascii="Arial" w:hAnsi="Arial" w:cs="Arial"/>
          <w:bCs/>
        </w:rPr>
        <w:tab/>
        <w:t>OPPO</w:t>
      </w:r>
    </w:p>
    <w:p w14:paraId="7C22DE5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R4-2208459</w:t>
      </w:r>
      <w:r w:rsidRPr="008666B0">
        <w:rPr>
          <w:rFonts w:ascii="Arial" w:hAnsi="Arial" w:cs="Arial"/>
          <w:bCs/>
        </w:rPr>
        <w:tab/>
      </w:r>
      <w:proofErr w:type="spellStart"/>
      <w:r w:rsidRPr="008666B0">
        <w:rPr>
          <w:rFonts w:ascii="Arial" w:hAnsi="Arial" w:cs="Arial"/>
          <w:bCs/>
        </w:rPr>
        <w:t>draftCR</w:t>
      </w:r>
      <w:proofErr w:type="spellEnd"/>
      <w:r w:rsidRPr="008666B0">
        <w:rPr>
          <w:rFonts w:ascii="Arial" w:hAnsi="Arial" w:cs="Arial"/>
          <w:bCs/>
        </w:rPr>
        <w:t xml:space="preserve"> on Pre-MG core maintenance</w:t>
      </w:r>
      <w:r w:rsidRPr="008666B0">
        <w:rPr>
          <w:rFonts w:ascii="Arial" w:hAnsi="Arial" w:cs="Arial"/>
          <w:bCs/>
        </w:rPr>
        <w:tab/>
        <w:t>Apple</w:t>
      </w:r>
    </w:p>
    <w:p w14:paraId="60B88060"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R4-2208772</w:t>
      </w:r>
      <w:r w:rsidRPr="008666B0">
        <w:rPr>
          <w:rFonts w:ascii="Arial" w:hAnsi="Arial" w:cs="Arial"/>
          <w:bCs/>
        </w:rPr>
        <w:tab/>
        <w:t>Views on pre-configured MG patterns</w:t>
      </w:r>
      <w:r w:rsidRPr="008666B0">
        <w:rPr>
          <w:rFonts w:ascii="Arial" w:hAnsi="Arial" w:cs="Arial"/>
          <w:bCs/>
        </w:rPr>
        <w:tab/>
        <w:t>ZTE Corporation</w:t>
      </w:r>
    </w:p>
    <w:p w14:paraId="2121DBE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R4-2209203</w:t>
      </w:r>
      <w:r w:rsidRPr="008666B0">
        <w:rPr>
          <w:rFonts w:ascii="Arial" w:hAnsi="Arial" w:cs="Arial"/>
          <w:bCs/>
        </w:rPr>
        <w:tab/>
        <w:t>Discussion on remaining issues for pre-configured MG</w:t>
      </w:r>
      <w:r w:rsidRPr="008666B0">
        <w:rPr>
          <w:rFonts w:ascii="Arial" w:hAnsi="Arial" w:cs="Arial"/>
          <w:bCs/>
        </w:rPr>
        <w:tab/>
        <w:t xml:space="preserve">Huawei, </w:t>
      </w:r>
      <w:proofErr w:type="spellStart"/>
      <w:r w:rsidRPr="008666B0">
        <w:rPr>
          <w:rFonts w:ascii="Arial" w:hAnsi="Arial" w:cs="Arial"/>
          <w:bCs/>
        </w:rPr>
        <w:t>Hisilicon</w:t>
      </w:r>
      <w:proofErr w:type="spellEnd"/>
    </w:p>
    <w:p w14:paraId="2AFD545B"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R4-2209204</w:t>
      </w:r>
      <w:r w:rsidRPr="008666B0">
        <w:rPr>
          <w:rFonts w:ascii="Arial" w:hAnsi="Arial" w:cs="Arial"/>
          <w:bCs/>
        </w:rPr>
        <w:tab/>
        <w:t>CR on pre-MG related requirements</w:t>
      </w:r>
      <w:r w:rsidRPr="008666B0">
        <w:rPr>
          <w:rFonts w:ascii="Arial" w:hAnsi="Arial" w:cs="Arial"/>
          <w:bCs/>
        </w:rPr>
        <w:tab/>
        <w:t xml:space="preserve">Huawei, </w:t>
      </w:r>
      <w:proofErr w:type="spellStart"/>
      <w:r w:rsidRPr="008666B0">
        <w:rPr>
          <w:rFonts w:ascii="Arial" w:hAnsi="Arial" w:cs="Arial"/>
          <w:bCs/>
        </w:rPr>
        <w:t>Hisilicon</w:t>
      </w:r>
      <w:proofErr w:type="spellEnd"/>
    </w:p>
    <w:p w14:paraId="5399E61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R4-2210167</w:t>
      </w:r>
      <w:r w:rsidRPr="008666B0">
        <w:rPr>
          <w:rFonts w:ascii="Arial" w:hAnsi="Arial" w:cs="Arial"/>
          <w:bCs/>
        </w:rPr>
        <w:tab/>
        <w:t>Correction to Pre-MG requirements in TS 38.133</w:t>
      </w:r>
      <w:r w:rsidRPr="008666B0">
        <w:rPr>
          <w:rFonts w:ascii="Arial" w:hAnsi="Arial" w:cs="Arial"/>
          <w:bCs/>
        </w:rPr>
        <w:tab/>
        <w:t>Ericsson</w:t>
      </w:r>
    </w:p>
    <w:p w14:paraId="521C378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R4-2210231</w:t>
      </w:r>
      <w:r w:rsidRPr="008666B0">
        <w:rPr>
          <w:rFonts w:ascii="Arial" w:hAnsi="Arial" w:cs="Arial"/>
          <w:bCs/>
        </w:rPr>
        <w:tab/>
        <w:t>Discussion on requirements for Pre-configured MG patterns</w:t>
      </w:r>
      <w:r w:rsidRPr="008666B0">
        <w:rPr>
          <w:rFonts w:ascii="Arial" w:hAnsi="Arial" w:cs="Arial"/>
          <w:bCs/>
        </w:rPr>
        <w:tab/>
        <w:t>Nokia, Nokia Shanghai Bell</w:t>
      </w:r>
    </w:p>
    <w:p w14:paraId="1F8AFA9B"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R4-2210282</w:t>
      </w:r>
      <w:r w:rsidRPr="008666B0">
        <w:rPr>
          <w:rFonts w:ascii="Arial" w:hAnsi="Arial" w:cs="Arial"/>
          <w:bCs/>
        </w:rPr>
        <w:tab/>
        <w:t>Email discussion summary for [103-e][210] NR_MG_Part_2</w:t>
      </w:r>
      <w:r w:rsidRPr="008666B0">
        <w:rPr>
          <w:rFonts w:ascii="Arial" w:hAnsi="Arial" w:cs="Arial"/>
          <w:bCs/>
        </w:rPr>
        <w:tab/>
        <w:t>Moderator (Intel Corporation)</w:t>
      </w:r>
    </w:p>
    <w:p w14:paraId="31BCC781"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R4-2210479</w:t>
      </w:r>
      <w:r w:rsidRPr="008666B0">
        <w:rPr>
          <w:rFonts w:ascii="Arial" w:hAnsi="Arial" w:cs="Arial"/>
          <w:bCs/>
        </w:rPr>
        <w:tab/>
        <w:t>Email discussion summary for [103-e][210] NR_MG_Part_2</w:t>
      </w:r>
      <w:r w:rsidRPr="008666B0">
        <w:rPr>
          <w:rFonts w:ascii="Arial" w:hAnsi="Arial" w:cs="Arial"/>
          <w:bCs/>
        </w:rPr>
        <w:tab/>
        <w:t>Moderator (Intel Corporation)</w:t>
      </w:r>
    </w:p>
    <w:p w14:paraId="323E665F"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R4-2210586</w:t>
      </w:r>
      <w:r w:rsidRPr="00C81B27">
        <w:rPr>
          <w:rFonts w:ascii="Arial" w:hAnsi="Arial" w:cs="Arial"/>
          <w:bCs/>
        </w:rPr>
        <w:tab/>
        <w:t>R17 NR MG enhancements – Pre-configured MG</w:t>
      </w:r>
      <w:r w:rsidRPr="00C81B27">
        <w:rPr>
          <w:rFonts w:ascii="Arial" w:hAnsi="Arial" w:cs="Arial"/>
          <w:bCs/>
        </w:rPr>
        <w:tab/>
        <w:t>Intel</w:t>
      </w:r>
    </w:p>
    <w:p w14:paraId="1EEA216E"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R4-2210587</w:t>
      </w:r>
      <w:r w:rsidRPr="00C81B27">
        <w:rPr>
          <w:rFonts w:ascii="Arial" w:hAnsi="Arial" w:cs="Arial"/>
          <w:bCs/>
        </w:rPr>
        <w:tab/>
        <w:t>LS on Pre-configured MG</w:t>
      </w:r>
      <w:r w:rsidRPr="00C81B27">
        <w:rPr>
          <w:rFonts w:ascii="Arial" w:hAnsi="Arial" w:cs="Arial"/>
          <w:bCs/>
        </w:rPr>
        <w:tab/>
        <w:t>OPPO</w:t>
      </w:r>
    </w:p>
    <w:p w14:paraId="1711476A"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R4-2211023</w:t>
      </w:r>
      <w:r w:rsidRPr="00C81B27">
        <w:rPr>
          <w:rFonts w:ascii="Arial" w:hAnsi="Arial" w:cs="Arial"/>
          <w:bCs/>
        </w:rPr>
        <w:tab/>
      </w:r>
      <w:proofErr w:type="spellStart"/>
      <w:r w:rsidRPr="00C81B27">
        <w:rPr>
          <w:rFonts w:ascii="Arial" w:hAnsi="Arial" w:cs="Arial"/>
          <w:bCs/>
        </w:rPr>
        <w:t>draftCR</w:t>
      </w:r>
      <w:proofErr w:type="spellEnd"/>
      <w:r w:rsidRPr="00C81B27">
        <w:rPr>
          <w:rFonts w:ascii="Arial" w:hAnsi="Arial" w:cs="Arial"/>
          <w:bCs/>
        </w:rPr>
        <w:t xml:space="preserve"> on Pre-MG core maintenance</w:t>
      </w:r>
      <w:r w:rsidRPr="00C81B27">
        <w:rPr>
          <w:rFonts w:ascii="Arial" w:hAnsi="Arial" w:cs="Arial"/>
          <w:bCs/>
        </w:rPr>
        <w:tab/>
        <w:t>Apple</w:t>
      </w:r>
    </w:p>
    <w:p w14:paraId="0CED67CE"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R4-2211024</w:t>
      </w:r>
      <w:r w:rsidRPr="00C81B27">
        <w:rPr>
          <w:rFonts w:ascii="Arial" w:hAnsi="Arial" w:cs="Arial"/>
          <w:bCs/>
        </w:rPr>
        <w:tab/>
        <w:t>CR on pre-MG related requirements</w:t>
      </w:r>
      <w:r w:rsidRPr="00C81B27">
        <w:rPr>
          <w:rFonts w:ascii="Arial" w:hAnsi="Arial" w:cs="Arial"/>
          <w:bCs/>
        </w:rPr>
        <w:tab/>
        <w:t xml:space="preserve">Huawei, </w:t>
      </w:r>
      <w:proofErr w:type="spellStart"/>
      <w:r w:rsidRPr="00C81B27">
        <w:rPr>
          <w:rFonts w:ascii="Arial" w:hAnsi="Arial" w:cs="Arial"/>
          <w:bCs/>
        </w:rPr>
        <w:t>Hisilicon</w:t>
      </w:r>
      <w:proofErr w:type="spellEnd"/>
    </w:p>
    <w:p w14:paraId="0AB40974"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R4-2211025</w:t>
      </w:r>
      <w:r w:rsidRPr="00C81B27">
        <w:rPr>
          <w:rFonts w:ascii="Arial" w:hAnsi="Arial" w:cs="Arial"/>
          <w:bCs/>
        </w:rPr>
        <w:tab/>
        <w:t>Correction to Pre-MG requirements in TS 38.133</w:t>
      </w:r>
      <w:r w:rsidRPr="00C81B27">
        <w:rPr>
          <w:rFonts w:ascii="Arial" w:hAnsi="Arial" w:cs="Arial"/>
          <w:bCs/>
        </w:rPr>
        <w:tab/>
        <w:t>Ericsson</w:t>
      </w:r>
    </w:p>
    <w:p w14:paraId="37DB62C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R4-2207756</w:t>
      </w:r>
      <w:r w:rsidRPr="008666B0">
        <w:rPr>
          <w:rFonts w:ascii="Arial" w:hAnsi="Arial" w:cs="Arial"/>
          <w:bCs/>
        </w:rPr>
        <w:tab/>
        <w:t>On multiple concurrent and independent MG patterns</w:t>
      </w:r>
      <w:r w:rsidRPr="008666B0">
        <w:rPr>
          <w:rFonts w:ascii="Arial" w:hAnsi="Arial" w:cs="Arial"/>
          <w:bCs/>
        </w:rPr>
        <w:tab/>
        <w:t>Apple</w:t>
      </w:r>
    </w:p>
    <w:p w14:paraId="766982F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R4-2207757</w:t>
      </w:r>
      <w:r w:rsidRPr="008666B0">
        <w:rPr>
          <w:rFonts w:ascii="Arial" w:hAnsi="Arial" w:cs="Arial"/>
          <w:bCs/>
        </w:rPr>
        <w:tab/>
      </w:r>
      <w:proofErr w:type="spellStart"/>
      <w:r w:rsidRPr="008666B0">
        <w:rPr>
          <w:rFonts w:ascii="Arial" w:hAnsi="Arial" w:cs="Arial"/>
          <w:bCs/>
        </w:rPr>
        <w:t>draftCR</w:t>
      </w:r>
      <w:proofErr w:type="spellEnd"/>
      <w:r w:rsidRPr="008666B0">
        <w:rPr>
          <w:rFonts w:ascii="Arial" w:hAnsi="Arial" w:cs="Arial"/>
          <w:bCs/>
        </w:rPr>
        <w:t xml:space="preserve"> on concurrent gaps</w:t>
      </w:r>
      <w:r w:rsidRPr="008666B0">
        <w:rPr>
          <w:rFonts w:ascii="Arial" w:hAnsi="Arial" w:cs="Arial"/>
          <w:bCs/>
        </w:rPr>
        <w:tab/>
        <w:t>Apple</w:t>
      </w:r>
    </w:p>
    <w:p w14:paraId="48D26F0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R4-2208032</w:t>
      </w:r>
      <w:r w:rsidRPr="008666B0">
        <w:rPr>
          <w:rFonts w:ascii="Arial" w:hAnsi="Arial" w:cs="Arial"/>
          <w:bCs/>
        </w:rPr>
        <w:tab/>
        <w:t>Open issues in core requirements for multiple concurrent measurement gaps</w:t>
      </w:r>
      <w:r w:rsidRPr="008666B0">
        <w:rPr>
          <w:rFonts w:ascii="Arial" w:hAnsi="Arial" w:cs="Arial"/>
          <w:bCs/>
        </w:rPr>
        <w:tab/>
        <w:t>Qualcomm Incorporated</w:t>
      </w:r>
    </w:p>
    <w:p w14:paraId="4BF996F0"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R4-2208066</w:t>
      </w:r>
      <w:r w:rsidRPr="008666B0">
        <w:rPr>
          <w:rFonts w:ascii="Arial" w:hAnsi="Arial" w:cs="Arial"/>
          <w:bCs/>
        </w:rPr>
        <w:tab/>
        <w:t>Discussion on concurrent measurement gaps in NR</w:t>
      </w:r>
      <w:r w:rsidRPr="008666B0">
        <w:rPr>
          <w:rFonts w:ascii="Arial" w:hAnsi="Arial" w:cs="Arial"/>
          <w:bCs/>
        </w:rPr>
        <w:tab/>
        <w:t>Intel Corporation</w:t>
      </w:r>
    </w:p>
    <w:p w14:paraId="41204EA7"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R4-2208104</w:t>
      </w:r>
      <w:r w:rsidRPr="008666B0">
        <w:rPr>
          <w:rFonts w:ascii="Arial" w:hAnsi="Arial" w:cs="Arial"/>
          <w:bCs/>
        </w:rPr>
        <w:tab/>
        <w:t>Discussion on the remaining issues for concurrent MGs</w:t>
      </w:r>
      <w:r w:rsidRPr="008666B0">
        <w:rPr>
          <w:rFonts w:ascii="Arial" w:hAnsi="Arial" w:cs="Arial"/>
          <w:bCs/>
        </w:rPr>
        <w:tab/>
        <w:t>Xiaomi</w:t>
      </w:r>
    </w:p>
    <w:p w14:paraId="0F7631DD"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R4-2208206</w:t>
      </w:r>
      <w:r w:rsidRPr="008666B0">
        <w:rPr>
          <w:rFonts w:ascii="Arial" w:hAnsi="Arial" w:cs="Arial"/>
          <w:bCs/>
        </w:rPr>
        <w:tab/>
        <w:t>Discussion on the maintenance for multiple concurrent and independent MG patterns</w:t>
      </w:r>
      <w:r w:rsidRPr="008666B0">
        <w:rPr>
          <w:rFonts w:ascii="Arial" w:hAnsi="Arial" w:cs="Arial"/>
          <w:bCs/>
        </w:rPr>
        <w:tab/>
        <w:t>CATT</w:t>
      </w:r>
    </w:p>
    <w:p w14:paraId="4463B2EB"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R4-2208273</w:t>
      </w:r>
      <w:r w:rsidRPr="008666B0">
        <w:rPr>
          <w:rFonts w:ascii="Arial" w:hAnsi="Arial" w:cs="Arial"/>
          <w:bCs/>
        </w:rPr>
        <w:tab/>
        <w:t>Issues for multiple concurrent and independent MG pattern maintenance</w:t>
      </w:r>
      <w:r w:rsidRPr="008666B0">
        <w:rPr>
          <w:rFonts w:ascii="Arial" w:hAnsi="Arial" w:cs="Arial"/>
          <w:bCs/>
        </w:rPr>
        <w:tab/>
        <w:t>vivo</w:t>
      </w:r>
    </w:p>
    <w:p w14:paraId="3FD3ADB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R4-2208296</w:t>
      </w:r>
      <w:r w:rsidRPr="008666B0">
        <w:rPr>
          <w:rFonts w:ascii="Arial" w:hAnsi="Arial" w:cs="Arial"/>
          <w:bCs/>
        </w:rPr>
        <w:tab/>
        <w:t>Discussion on remaining issues of concurrent gaps</w:t>
      </w:r>
      <w:r w:rsidRPr="008666B0">
        <w:rPr>
          <w:rFonts w:ascii="Arial" w:hAnsi="Arial" w:cs="Arial"/>
          <w:bCs/>
        </w:rPr>
        <w:tab/>
        <w:t>MediaTek inc.</w:t>
      </w:r>
    </w:p>
    <w:p w14:paraId="36BC6F9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R4-2208297</w:t>
      </w:r>
      <w:r w:rsidRPr="008666B0">
        <w:rPr>
          <w:rFonts w:ascii="Arial" w:hAnsi="Arial" w:cs="Arial"/>
          <w:bCs/>
        </w:rPr>
        <w:tab/>
        <w:t>Maintenance CR on TS38.133 for L1 impact due to concurrent MG</w:t>
      </w:r>
      <w:r w:rsidRPr="008666B0">
        <w:rPr>
          <w:rFonts w:ascii="Arial" w:hAnsi="Arial" w:cs="Arial"/>
          <w:bCs/>
        </w:rPr>
        <w:tab/>
        <w:t>MediaTek inc.</w:t>
      </w:r>
    </w:p>
    <w:p w14:paraId="7610F3F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R4-2208356</w:t>
      </w:r>
      <w:r w:rsidRPr="008666B0">
        <w:rPr>
          <w:rFonts w:ascii="Arial" w:hAnsi="Arial" w:cs="Arial"/>
          <w:bCs/>
        </w:rPr>
        <w:tab/>
        <w:t>On multiple concurrent and independent MG</w:t>
      </w:r>
      <w:r w:rsidRPr="008666B0">
        <w:rPr>
          <w:rFonts w:ascii="Arial" w:hAnsi="Arial" w:cs="Arial"/>
          <w:bCs/>
        </w:rPr>
        <w:tab/>
        <w:t>OPPO</w:t>
      </w:r>
    </w:p>
    <w:p w14:paraId="036BAF2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R4-2208357</w:t>
      </w:r>
      <w:r w:rsidRPr="008666B0">
        <w:rPr>
          <w:rFonts w:ascii="Arial" w:hAnsi="Arial" w:cs="Arial"/>
          <w:bCs/>
        </w:rPr>
        <w:tab/>
        <w:t>CR to maintain concurrent measurement gap in TS 38.133</w:t>
      </w:r>
      <w:r w:rsidRPr="008666B0">
        <w:rPr>
          <w:rFonts w:ascii="Arial" w:hAnsi="Arial" w:cs="Arial"/>
          <w:bCs/>
        </w:rPr>
        <w:tab/>
        <w:t>OPPO</w:t>
      </w:r>
    </w:p>
    <w:p w14:paraId="552B715D"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R4-2208522</w:t>
      </w:r>
      <w:r w:rsidRPr="008666B0">
        <w:rPr>
          <w:rFonts w:ascii="Arial" w:hAnsi="Arial" w:cs="Arial"/>
          <w:bCs/>
        </w:rPr>
        <w:tab/>
        <w:t>Discussion on multiple concurrent and independent MG patterns</w:t>
      </w:r>
      <w:r w:rsidRPr="008666B0">
        <w:rPr>
          <w:rFonts w:ascii="Arial" w:hAnsi="Arial" w:cs="Arial"/>
          <w:bCs/>
        </w:rPr>
        <w:tab/>
        <w:t>CMCC</w:t>
      </w:r>
    </w:p>
    <w:p w14:paraId="7EA8E2D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R4-2208528</w:t>
      </w:r>
      <w:r w:rsidRPr="008666B0">
        <w:rPr>
          <w:rFonts w:ascii="Arial" w:hAnsi="Arial" w:cs="Arial"/>
          <w:bCs/>
        </w:rPr>
        <w:tab/>
        <w:t>CR on concurrent measurement gaps</w:t>
      </w:r>
      <w:r w:rsidRPr="008666B0">
        <w:rPr>
          <w:rFonts w:ascii="Arial" w:hAnsi="Arial" w:cs="Arial"/>
          <w:bCs/>
        </w:rPr>
        <w:tab/>
        <w:t>CMCC</w:t>
      </w:r>
    </w:p>
    <w:p w14:paraId="301314B8"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R4-2208592</w:t>
      </w:r>
      <w:r w:rsidRPr="008666B0">
        <w:rPr>
          <w:rFonts w:ascii="Arial" w:hAnsi="Arial" w:cs="Arial"/>
          <w:bCs/>
        </w:rPr>
        <w:tab/>
        <w:t>Discussion on remaining aspects of concurrent measurement gaps</w:t>
      </w:r>
      <w:r w:rsidRPr="008666B0">
        <w:rPr>
          <w:rFonts w:ascii="Arial" w:hAnsi="Arial" w:cs="Arial"/>
          <w:bCs/>
        </w:rPr>
        <w:tab/>
        <w:t>Nokia, Nokia Shanghai Bell</w:t>
      </w:r>
    </w:p>
    <w:p w14:paraId="670E9CC0"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R4-2208593</w:t>
      </w:r>
      <w:r w:rsidRPr="008666B0">
        <w:rPr>
          <w:rFonts w:ascii="Arial" w:hAnsi="Arial" w:cs="Arial"/>
          <w:bCs/>
        </w:rPr>
        <w:tab/>
        <w:t>CR for remaining aspects of concurrent measurement gaps (section 8)</w:t>
      </w:r>
      <w:r w:rsidRPr="008666B0">
        <w:rPr>
          <w:rFonts w:ascii="Arial" w:hAnsi="Arial" w:cs="Arial"/>
          <w:bCs/>
        </w:rPr>
        <w:tab/>
        <w:t>Nokia, Nokia Shanghai Bell</w:t>
      </w:r>
    </w:p>
    <w:p w14:paraId="36A05DA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R4-2208594</w:t>
      </w:r>
      <w:r w:rsidRPr="008666B0">
        <w:rPr>
          <w:rFonts w:ascii="Arial" w:hAnsi="Arial" w:cs="Arial"/>
          <w:bCs/>
        </w:rPr>
        <w:tab/>
        <w:t>CR for remaining aspects of concurrent measurement gaps (section 9)</w:t>
      </w:r>
      <w:r w:rsidRPr="008666B0">
        <w:rPr>
          <w:rFonts w:ascii="Arial" w:hAnsi="Arial" w:cs="Arial"/>
          <w:bCs/>
        </w:rPr>
        <w:tab/>
        <w:t>Nokia, Nokia Shanghai Bell</w:t>
      </w:r>
    </w:p>
    <w:p w14:paraId="4135725C"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R4-2208773</w:t>
      </w:r>
      <w:r w:rsidRPr="008666B0">
        <w:rPr>
          <w:rFonts w:ascii="Arial" w:hAnsi="Arial" w:cs="Arial"/>
          <w:bCs/>
        </w:rPr>
        <w:tab/>
        <w:t>Views on multiple concurrent and independent MGs</w:t>
      </w:r>
      <w:r w:rsidRPr="008666B0">
        <w:rPr>
          <w:rFonts w:ascii="Arial" w:hAnsi="Arial" w:cs="Arial"/>
          <w:bCs/>
        </w:rPr>
        <w:tab/>
        <w:t>ZTE Corporation</w:t>
      </w:r>
    </w:p>
    <w:p w14:paraId="3A711115"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lastRenderedPageBreak/>
        <w:t>R4-2208780</w:t>
      </w:r>
      <w:r w:rsidRPr="008666B0">
        <w:rPr>
          <w:rFonts w:ascii="Arial" w:hAnsi="Arial" w:cs="Arial"/>
          <w:bCs/>
        </w:rPr>
        <w:tab/>
        <w:t>Reply LS on coordination of R17 gap features</w:t>
      </w:r>
      <w:r w:rsidRPr="008666B0">
        <w:rPr>
          <w:rFonts w:ascii="Arial" w:hAnsi="Arial" w:cs="Arial"/>
          <w:bCs/>
        </w:rPr>
        <w:tab/>
        <w:t>ZTE Corporation</w:t>
      </w:r>
    </w:p>
    <w:p w14:paraId="1EA92E6B"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R4-2209205</w:t>
      </w:r>
      <w:r w:rsidRPr="008666B0">
        <w:rPr>
          <w:rFonts w:ascii="Arial" w:hAnsi="Arial" w:cs="Arial"/>
          <w:bCs/>
        </w:rPr>
        <w:tab/>
        <w:t>Discussion on remaining issues for multiple concurrent MGs</w:t>
      </w:r>
      <w:r w:rsidRPr="008666B0">
        <w:rPr>
          <w:rFonts w:ascii="Arial" w:hAnsi="Arial" w:cs="Arial"/>
          <w:bCs/>
        </w:rPr>
        <w:tab/>
        <w:t xml:space="preserve">Huawei, </w:t>
      </w:r>
      <w:proofErr w:type="spellStart"/>
      <w:r w:rsidRPr="008666B0">
        <w:rPr>
          <w:rFonts w:ascii="Arial" w:hAnsi="Arial" w:cs="Arial"/>
          <w:bCs/>
        </w:rPr>
        <w:t>Hisilicon</w:t>
      </w:r>
      <w:proofErr w:type="spellEnd"/>
    </w:p>
    <w:p w14:paraId="5B6685E7"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R4-2209206</w:t>
      </w:r>
      <w:r w:rsidRPr="008666B0">
        <w:rPr>
          <w:rFonts w:ascii="Arial" w:hAnsi="Arial" w:cs="Arial"/>
          <w:bCs/>
        </w:rPr>
        <w:tab/>
        <w:t>CR on collision handling for concurrent MGs</w:t>
      </w:r>
      <w:r w:rsidRPr="008666B0">
        <w:rPr>
          <w:rFonts w:ascii="Arial" w:hAnsi="Arial" w:cs="Arial"/>
          <w:bCs/>
        </w:rPr>
        <w:tab/>
        <w:t xml:space="preserve">Huawei, </w:t>
      </w:r>
      <w:proofErr w:type="spellStart"/>
      <w:r w:rsidRPr="008666B0">
        <w:rPr>
          <w:rFonts w:ascii="Arial" w:hAnsi="Arial" w:cs="Arial"/>
          <w:bCs/>
        </w:rPr>
        <w:t>Hisilicon</w:t>
      </w:r>
      <w:proofErr w:type="spellEnd"/>
    </w:p>
    <w:p w14:paraId="072BD041"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R4-2209449</w:t>
      </w:r>
      <w:r w:rsidRPr="008666B0">
        <w:rPr>
          <w:rFonts w:ascii="Arial" w:hAnsi="Arial" w:cs="Arial"/>
          <w:bCs/>
        </w:rPr>
        <w:tab/>
        <w:t>Discussion on Multiple concurrent MG patterns</w:t>
      </w:r>
      <w:r w:rsidRPr="008666B0">
        <w:rPr>
          <w:rFonts w:ascii="Arial" w:hAnsi="Arial" w:cs="Arial"/>
          <w:bCs/>
        </w:rPr>
        <w:tab/>
        <w:t>Ericsson</w:t>
      </w:r>
    </w:p>
    <w:p w14:paraId="36E0FF37"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R4-2209450</w:t>
      </w:r>
      <w:r w:rsidRPr="008666B0">
        <w:rPr>
          <w:rFonts w:ascii="Arial" w:hAnsi="Arial" w:cs="Arial"/>
          <w:bCs/>
        </w:rPr>
        <w:tab/>
        <w:t xml:space="preserve">CR on concurrent </w:t>
      </w:r>
      <w:proofErr w:type="gramStart"/>
      <w:r w:rsidRPr="008666B0">
        <w:rPr>
          <w:rFonts w:ascii="Arial" w:hAnsi="Arial" w:cs="Arial"/>
          <w:bCs/>
        </w:rPr>
        <w:t>gaps(</w:t>
      </w:r>
      <w:proofErr w:type="gramEnd"/>
      <w:r w:rsidRPr="008666B0">
        <w:rPr>
          <w:rFonts w:ascii="Arial" w:hAnsi="Arial" w:cs="Arial"/>
          <w:bCs/>
        </w:rPr>
        <w:t>9.1.8.2)</w:t>
      </w:r>
      <w:r w:rsidRPr="008666B0">
        <w:rPr>
          <w:rFonts w:ascii="Arial" w:hAnsi="Arial" w:cs="Arial"/>
          <w:bCs/>
        </w:rPr>
        <w:tab/>
        <w:t>Ericsson</w:t>
      </w:r>
    </w:p>
    <w:p w14:paraId="70ABC442"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R4-2211017</w:t>
      </w:r>
      <w:r w:rsidRPr="00C81B27">
        <w:rPr>
          <w:rFonts w:ascii="Arial" w:hAnsi="Arial" w:cs="Arial"/>
          <w:bCs/>
        </w:rPr>
        <w:tab/>
      </w:r>
      <w:proofErr w:type="spellStart"/>
      <w:r w:rsidRPr="00C81B27">
        <w:rPr>
          <w:rFonts w:ascii="Arial" w:hAnsi="Arial" w:cs="Arial"/>
          <w:bCs/>
        </w:rPr>
        <w:t>draftCR</w:t>
      </w:r>
      <w:proofErr w:type="spellEnd"/>
      <w:r w:rsidRPr="00C81B27">
        <w:rPr>
          <w:rFonts w:ascii="Arial" w:hAnsi="Arial" w:cs="Arial"/>
          <w:bCs/>
        </w:rPr>
        <w:t xml:space="preserve"> on concurrent gaps</w:t>
      </w:r>
      <w:r w:rsidRPr="00C81B27">
        <w:rPr>
          <w:rFonts w:ascii="Arial" w:hAnsi="Arial" w:cs="Arial"/>
          <w:bCs/>
        </w:rPr>
        <w:tab/>
        <w:t>Apple</w:t>
      </w:r>
    </w:p>
    <w:p w14:paraId="08950BAB"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R4-2211018</w:t>
      </w:r>
      <w:r w:rsidRPr="00C81B27">
        <w:rPr>
          <w:rFonts w:ascii="Arial" w:hAnsi="Arial" w:cs="Arial"/>
          <w:bCs/>
        </w:rPr>
        <w:tab/>
        <w:t>CR to maintain concurrent measurement gap in TS 38.133</w:t>
      </w:r>
      <w:r w:rsidRPr="00C81B27">
        <w:rPr>
          <w:rFonts w:ascii="Arial" w:hAnsi="Arial" w:cs="Arial"/>
          <w:bCs/>
        </w:rPr>
        <w:tab/>
        <w:t>OPPO</w:t>
      </w:r>
    </w:p>
    <w:p w14:paraId="58ED63FB"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R4-2211019</w:t>
      </w:r>
      <w:r w:rsidRPr="00C81B27">
        <w:rPr>
          <w:rFonts w:ascii="Arial" w:hAnsi="Arial" w:cs="Arial"/>
          <w:bCs/>
        </w:rPr>
        <w:tab/>
        <w:t>CR on concurrent measurement gaps</w:t>
      </w:r>
      <w:r w:rsidRPr="00C81B27">
        <w:rPr>
          <w:rFonts w:ascii="Arial" w:hAnsi="Arial" w:cs="Arial"/>
          <w:bCs/>
        </w:rPr>
        <w:tab/>
        <w:t>CMCC</w:t>
      </w:r>
    </w:p>
    <w:p w14:paraId="26216B41"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R4-2211020</w:t>
      </w:r>
      <w:r w:rsidRPr="00C81B27">
        <w:rPr>
          <w:rFonts w:ascii="Arial" w:hAnsi="Arial" w:cs="Arial"/>
          <w:bCs/>
        </w:rPr>
        <w:tab/>
        <w:t>CR for remaining aspects of concurrent measurement gaps (section 8)</w:t>
      </w:r>
      <w:r w:rsidRPr="00C81B27">
        <w:rPr>
          <w:rFonts w:ascii="Arial" w:hAnsi="Arial" w:cs="Arial"/>
          <w:bCs/>
        </w:rPr>
        <w:tab/>
        <w:t>Nokia, Nokia Shanghai Bell</w:t>
      </w:r>
    </w:p>
    <w:p w14:paraId="6B1C52A2"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R4-2211021</w:t>
      </w:r>
      <w:r w:rsidRPr="00C81B27">
        <w:rPr>
          <w:rFonts w:ascii="Arial" w:hAnsi="Arial" w:cs="Arial"/>
          <w:bCs/>
        </w:rPr>
        <w:tab/>
        <w:t>CR for remaining aspects of concurrent measurement gaps (section 9)</w:t>
      </w:r>
      <w:r w:rsidRPr="00C81B27">
        <w:rPr>
          <w:rFonts w:ascii="Arial" w:hAnsi="Arial" w:cs="Arial"/>
          <w:bCs/>
        </w:rPr>
        <w:tab/>
        <w:t>Nokia, Nokia Shanghai Bell</w:t>
      </w:r>
    </w:p>
    <w:p w14:paraId="389B0FA2"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R4-2211022</w:t>
      </w:r>
      <w:r w:rsidRPr="00C81B27">
        <w:rPr>
          <w:rFonts w:ascii="Arial" w:hAnsi="Arial" w:cs="Arial"/>
          <w:bCs/>
        </w:rPr>
        <w:tab/>
        <w:t>CR on collision handling for concurrent MGs</w:t>
      </w:r>
      <w:r w:rsidRPr="00C81B27">
        <w:rPr>
          <w:rFonts w:ascii="Arial" w:hAnsi="Arial" w:cs="Arial"/>
          <w:bCs/>
        </w:rPr>
        <w:tab/>
        <w:t xml:space="preserve">Huawei, </w:t>
      </w:r>
      <w:proofErr w:type="spellStart"/>
      <w:r w:rsidRPr="00C81B27">
        <w:rPr>
          <w:rFonts w:ascii="Arial" w:hAnsi="Arial" w:cs="Arial"/>
          <w:bCs/>
        </w:rPr>
        <w:t>Hisilicon</w:t>
      </w:r>
      <w:proofErr w:type="spellEnd"/>
    </w:p>
    <w:p w14:paraId="2FB37A37"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R4-2208298</w:t>
      </w:r>
      <w:r w:rsidRPr="008666B0">
        <w:rPr>
          <w:rFonts w:ascii="Arial" w:hAnsi="Arial" w:cs="Arial"/>
          <w:bCs/>
        </w:rPr>
        <w:tab/>
        <w:t>Discussion on remaining issues of NCSG</w:t>
      </w:r>
      <w:r w:rsidRPr="008666B0">
        <w:rPr>
          <w:rFonts w:ascii="Arial" w:hAnsi="Arial" w:cs="Arial"/>
          <w:bCs/>
        </w:rPr>
        <w:tab/>
        <w:t>MediaTek inc.</w:t>
      </w:r>
    </w:p>
    <w:p w14:paraId="13646AF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R4-2208299</w:t>
      </w:r>
      <w:r w:rsidRPr="008666B0">
        <w:rPr>
          <w:rFonts w:ascii="Arial" w:hAnsi="Arial" w:cs="Arial"/>
          <w:bCs/>
        </w:rPr>
        <w:tab/>
        <w:t xml:space="preserve">Maintenance CR on TS38.133 for L1 impact due </w:t>
      </w:r>
      <w:proofErr w:type="spellStart"/>
      <w:r w:rsidRPr="008666B0">
        <w:rPr>
          <w:rFonts w:ascii="Arial" w:hAnsi="Arial" w:cs="Arial"/>
          <w:bCs/>
        </w:rPr>
        <w:t>toNCSG</w:t>
      </w:r>
      <w:proofErr w:type="spellEnd"/>
      <w:r w:rsidRPr="008666B0">
        <w:rPr>
          <w:rFonts w:ascii="Arial" w:hAnsi="Arial" w:cs="Arial"/>
          <w:bCs/>
        </w:rPr>
        <w:tab/>
        <w:t>MediaTek inc.</w:t>
      </w:r>
    </w:p>
    <w:p w14:paraId="0E678D0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R4-2208358</w:t>
      </w:r>
      <w:r w:rsidRPr="008666B0">
        <w:rPr>
          <w:rFonts w:ascii="Arial" w:hAnsi="Arial" w:cs="Arial"/>
          <w:bCs/>
        </w:rPr>
        <w:tab/>
        <w:t>CR to maintain measurements with NCSG in TS 38.133</w:t>
      </w:r>
      <w:r w:rsidRPr="008666B0">
        <w:rPr>
          <w:rFonts w:ascii="Arial" w:hAnsi="Arial" w:cs="Arial"/>
          <w:bCs/>
        </w:rPr>
        <w:tab/>
        <w:t>OPPO</w:t>
      </w:r>
    </w:p>
    <w:p w14:paraId="3599E11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R4-2208460</w:t>
      </w:r>
      <w:r w:rsidRPr="008666B0">
        <w:rPr>
          <w:rFonts w:ascii="Arial" w:hAnsi="Arial" w:cs="Arial"/>
          <w:bCs/>
        </w:rPr>
        <w:tab/>
      </w:r>
      <w:proofErr w:type="spellStart"/>
      <w:r w:rsidRPr="008666B0">
        <w:rPr>
          <w:rFonts w:ascii="Arial" w:hAnsi="Arial" w:cs="Arial"/>
          <w:bCs/>
        </w:rPr>
        <w:t>draftCR</w:t>
      </w:r>
      <w:proofErr w:type="spellEnd"/>
      <w:r w:rsidRPr="008666B0">
        <w:rPr>
          <w:rFonts w:ascii="Arial" w:hAnsi="Arial" w:cs="Arial"/>
          <w:bCs/>
        </w:rPr>
        <w:t xml:space="preserve"> on NCSG core maintenance</w:t>
      </w:r>
      <w:r w:rsidRPr="008666B0">
        <w:rPr>
          <w:rFonts w:ascii="Arial" w:hAnsi="Arial" w:cs="Arial"/>
          <w:bCs/>
        </w:rPr>
        <w:tab/>
        <w:t>Apple</w:t>
      </w:r>
    </w:p>
    <w:p w14:paraId="6B5E0FB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R4-2208529</w:t>
      </w:r>
      <w:r w:rsidRPr="008666B0">
        <w:rPr>
          <w:rFonts w:ascii="Arial" w:hAnsi="Arial" w:cs="Arial"/>
          <w:bCs/>
        </w:rPr>
        <w:tab/>
        <w:t>CR on inter-frequency measurement with NCSG</w:t>
      </w:r>
      <w:r w:rsidRPr="008666B0">
        <w:rPr>
          <w:rFonts w:ascii="Arial" w:hAnsi="Arial" w:cs="Arial"/>
          <w:bCs/>
        </w:rPr>
        <w:tab/>
        <w:t>CMCC</w:t>
      </w:r>
    </w:p>
    <w:p w14:paraId="128ECFA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R4-2208774</w:t>
      </w:r>
      <w:r w:rsidRPr="008666B0">
        <w:rPr>
          <w:rFonts w:ascii="Arial" w:hAnsi="Arial" w:cs="Arial"/>
          <w:bCs/>
        </w:rPr>
        <w:tab/>
        <w:t>Views on remaining issues of NCSG</w:t>
      </w:r>
      <w:r w:rsidRPr="008666B0">
        <w:rPr>
          <w:rFonts w:ascii="Arial" w:hAnsi="Arial" w:cs="Arial"/>
          <w:bCs/>
        </w:rPr>
        <w:tab/>
        <w:t>ZTE Corporation</w:t>
      </w:r>
    </w:p>
    <w:p w14:paraId="0BC2102B"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R4-2209207</w:t>
      </w:r>
      <w:r w:rsidRPr="008666B0">
        <w:rPr>
          <w:rFonts w:ascii="Arial" w:hAnsi="Arial" w:cs="Arial"/>
          <w:bCs/>
        </w:rPr>
        <w:tab/>
        <w:t>Discussion on remaining issues for NCSG</w:t>
      </w:r>
      <w:r w:rsidRPr="008666B0">
        <w:rPr>
          <w:rFonts w:ascii="Arial" w:hAnsi="Arial" w:cs="Arial"/>
          <w:bCs/>
        </w:rPr>
        <w:tab/>
        <w:t xml:space="preserve">Huawei, </w:t>
      </w:r>
      <w:proofErr w:type="spellStart"/>
      <w:r w:rsidRPr="008666B0">
        <w:rPr>
          <w:rFonts w:ascii="Arial" w:hAnsi="Arial" w:cs="Arial"/>
          <w:bCs/>
        </w:rPr>
        <w:t>Hisilicon</w:t>
      </w:r>
      <w:proofErr w:type="spellEnd"/>
    </w:p>
    <w:p w14:paraId="2EF2FFD0"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R4-2209208</w:t>
      </w:r>
      <w:r w:rsidRPr="008666B0">
        <w:rPr>
          <w:rFonts w:ascii="Arial" w:hAnsi="Arial" w:cs="Arial"/>
          <w:bCs/>
        </w:rPr>
        <w:tab/>
        <w:t>CR on maintenance of NCSG requirements</w:t>
      </w:r>
      <w:r w:rsidRPr="008666B0">
        <w:rPr>
          <w:rFonts w:ascii="Arial" w:hAnsi="Arial" w:cs="Arial"/>
          <w:bCs/>
        </w:rPr>
        <w:tab/>
        <w:t xml:space="preserve">Huawei, </w:t>
      </w:r>
      <w:proofErr w:type="spellStart"/>
      <w:r w:rsidRPr="008666B0">
        <w:rPr>
          <w:rFonts w:ascii="Arial" w:hAnsi="Arial" w:cs="Arial"/>
          <w:bCs/>
        </w:rPr>
        <w:t>Hisilicon</w:t>
      </w:r>
      <w:proofErr w:type="spellEnd"/>
    </w:p>
    <w:p w14:paraId="3B4C9F4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R4-2210168</w:t>
      </w:r>
      <w:r w:rsidRPr="008666B0">
        <w:rPr>
          <w:rFonts w:ascii="Arial" w:hAnsi="Arial" w:cs="Arial"/>
          <w:bCs/>
        </w:rPr>
        <w:tab/>
        <w:t>Correction to NCSG requirements in TS 38.133</w:t>
      </w:r>
      <w:r w:rsidRPr="008666B0">
        <w:rPr>
          <w:rFonts w:ascii="Arial" w:hAnsi="Arial" w:cs="Arial"/>
          <w:bCs/>
        </w:rPr>
        <w:tab/>
        <w:t>Ericsson</w:t>
      </w:r>
    </w:p>
    <w:p w14:paraId="058698DF"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R4-2210283</w:t>
      </w:r>
      <w:r w:rsidRPr="008666B0">
        <w:rPr>
          <w:rFonts w:ascii="Arial" w:hAnsi="Arial" w:cs="Arial"/>
          <w:bCs/>
        </w:rPr>
        <w:tab/>
        <w:t>Email discussion summary for [103-e][211] NR_MG_enh_3</w:t>
      </w:r>
      <w:r w:rsidRPr="008666B0">
        <w:rPr>
          <w:rFonts w:ascii="Arial" w:hAnsi="Arial" w:cs="Arial"/>
          <w:bCs/>
        </w:rPr>
        <w:tab/>
        <w:t>Moderator (Apple)</w:t>
      </w:r>
    </w:p>
    <w:p w14:paraId="17A35A16"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R4-2210480</w:t>
      </w:r>
      <w:r w:rsidRPr="00C81B27">
        <w:rPr>
          <w:rFonts w:ascii="Arial" w:hAnsi="Arial" w:cs="Arial"/>
          <w:bCs/>
        </w:rPr>
        <w:tab/>
        <w:t>Email discussion summary for [103-e][211] NR_MG_enh_3</w:t>
      </w:r>
      <w:r w:rsidRPr="00C81B27">
        <w:rPr>
          <w:rFonts w:ascii="Arial" w:hAnsi="Arial" w:cs="Arial"/>
          <w:bCs/>
        </w:rPr>
        <w:tab/>
        <w:t>Moderator (Apple)</w:t>
      </w:r>
    </w:p>
    <w:p w14:paraId="70C3C4DF"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R4-2210588</w:t>
      </w:r>
      <w:r w:rsidRPr="00C81B27">
        <w:rPr>
          <w:rFonts w:ascii="Arial" w:hAnsi="Arial" w:cs="Arial"/>
          <w:bCs/>
        </w:rPr>
        <w:tab/>
        <w:t>WF on NCSG</w:t>
      </w:r>
      <w:r w:rsidRPr="00C81B27">
        <w:rPr>
          <w:rFonts w:ascii="Arial" w:hAnsi="Arial" w:cs="Arial"/>
          <w:bCs/>
        </w:rPr>
        <w:tab/>
        <w:t>Apple</w:t>
      </w:r>
    </w:p>
    <w:p w14:paraId="216498C6"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R4-2210589</w:t>
      </w:r>
      <w:r w:rsidRPr="00C81B27">
        <w:rPr>
          <w:rFonts w:ascii="Arial" w:hAnsi="Arial" w:cs="Arial"/>
          <w:bCs/>
        </w:rPr>
        <w:tab/>
        <w:t>LS on R17 measurement gap enhancement – NCSG</w:t>
      </w:r>
      <w:r w:rsidRPr="00C81B27">
        <w:rPr>
          <w:rFonts w:ascii="Arial" w:hAnsi="Arial" w:cs="Arial"/>
          <w:bCs/>
        </w:rPr>
        <w:tab/>
        <w:t>Apple</w:t>
      </w:r>
    </w:p>
    <w:p w14:paraId="2B459DDA"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R4-2211026</w:t>
      </w:r>
      <w:r w:rsidRPr="008666B0">
        <w:rPr>
          <w:rFonts w:ascii="Arial" w:hAnsi="Arial" w:cs="Arial"/>
          <w:bCs/>
        </w:rPr>
        <w:tab/>
        <w:t xml:space="preserve">Maintenance CR on TS38.133 for L1 impact due </w:t>
      </w:r>
      <w:proofErr w:type="spellStart"/>
      <w:r w:rsidRPr="008666B0">
        <w:rPr>
          <w:rFonts w:ascii="Arial" w:hAnsi="Arial" w:cs="Arial"/>
          <w:bCs/>
        </w:rPr>
        <w:t>toNCSG</w:t>
      </w:r>
      <w:proofErr w:type="spellEnd"/>
      <w:r w:rsidRPr="008666B0">
        <w:rPr>
          <w:rFonts w:ascii="Arial" w:hAnsi="Arial" w:cs="Arial"/>
          <w:bCs/>
        </w:rPr>
        <w:tab/>
        <w:t>MediaTek inc.</w:t>
      </w:r>
    </w:p>
    <w:p w14:paraId="28C57755"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R4-2211027</w:t>
      </w:r>
      <w:r w:rsidRPr="00C81B27">
        <w:rPr>
          <w:rFonts w:ascii="Arial" w:hAnsi="Arial" w:cs="Arial"/>
          <w:bCs/>
        </w:rPr>
        <w:tab/>
        <w:t>CR to maintain measurements with NCSG in TS 38.133</w:t>
      </w:r>
      <w:r w:rsidRPr="00C81B27">
        <w:rPr>
          <w:rFonts w:ascii="Arial" w:hAnsi="Arial" w:cs="Arial"/>
          <w:bCs/>
        </w:rPr>
        <w:tab/>
        <w:t>OPPO</w:t>
      </w:r>
    </w:p>
    <w:p w14:paraId="3A7FC821"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R4-2211028</w:t>
      </w:r>
      <w:r w:rsidRPr="00C81B27">
        <w:rPr>
          <w:rFonts w:ascii="Arial" w:hAnsi="Arial" w:cs="Arial"/>
          <w:bCs/>
        </w:rPr>
        <w:tab/>
      </w:r>
      <w:proofErr w:type="spellStart"/>
      <w:r w:rsidRPr="00C81B27">
        <w:rPr>
          <w:rFonts w:ascii="Arial" w:hAnsi="Arial" w:cs="Arial"/>
          <w:bCs/>
        </w:rPr>
        <w:t>draftCR</w:t>
      </w:r>
      <w:proofErr w:type="spellEnd"/>
      <w:r w:rsidRPr="00C81B27">
        <w:rPr>
          <w:rFonts w:ascii="Arial" w:hAnsi="Arial" w:cs="Arial"/>
          <w:bCs/>
        </w:rPr>
        <w:t xml:space="preserve"> on NCSG core maintenance</w:t>
      </w:r>
      <w:r w:rsidRPr="00C81B27">
        <w:rPr>
          <w:rFonts w:ascii="Arial" w:hAnsi="Arial" w:cs="Arial"/>
          <w:bCs/>
        </w:rPr>
        <w:tab/>
        <w:t>Apple</w:t>
      </w:r>
    </w:p>
    <w:p w14:paraId="532D6212"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R4-2211029</w:t>
      </w:r>
      <w:r w:rsidRPr="00C81B27">
        <w:rPr>
          <w:rFonts w:ascii="Arial" w:hAnsi="Arial" w:cs="Arial"/>
          <w:bCs/>
        </w:rPr>
        <w:tab/>
        <w:t>CR on maintenance of NCSG requirements</w:t>
      </w:r>
      <w:r w:rsidRPr="00C81B27">
        <w:rPr>
          <w:rFonts w:ascii="Arial" w:hAnsi="Arial" w:cs="Arial"/>
          <w:bCs/>
        </w:rPr>
        <w:tab/>
        <w:t xml:space="preserve">Huawei, </w:t>
      </w:r>
      <w:proofErr w:type="spellStart"/>
      <w:r w:rsidRPr="00C81B27">
        <w:rPr>
          <w:rFonts w:ascii="Arial" w:hAnsi="Arial" w:cs="Arial"/>
          <w:bCs/>
        </w:rPr>
        <w:t>Hisilicon</w:t>
      </w:r>
      <w:proofErr w:type="spellEnd"/>
    </w:p>
    <w:p w14:paraId="0F181C57" w14:textId="77777777" w:rsidR="008666B0" w:rsidRPr="00C81B27" w:rsidRDefault="008666B0" w:rsidP="007A5A16">
      <w:pPr>
        <w:pStyle w:val="ListParagraph"/>
        <w:numPr>
          <w:ilvl w:val="0"/>
          <w:numId w:val="19"/>
        </w:numPr>
        <w:snapToGrid w:val="0"/>
        <w:ind w:leftChars="0" w:left="709" w:hanging="567"/>
        <w:rPr>
          <w:rFonts w:ascii="Arial" w:hAnsi="Arial" w:cs="Arial"/>
          <w:bCs/>
        </w:rPr>
      </w:pPr>
      <w:r w:rsidRPr="00C81B27">
        <w:rPr>
          <w:rFonts w:ascii="Arial" w:hAnsi="Arial" w:cs="Arial"/>
          <w:bCs/>
        </w:rPr>
        <w:t>R4-2211030</w:t>
      </w:r>
      <w:r w:rsidRPr="00C81B27">
        <w:rPr>
          <w:rFonts w:ascii="Arial" w:hAnsi="Arial" w:cs="Arial"/>
          <w:bCs/>
        </w:rPr>
        <w:tab/>
        <w:t>Correction to NCSG requirements in TS 38.133</w:t>
      </w:r>
      <w:r w:rsidRPr="00C81B27">
        <w:rPr>
          <w:rFonts w:ascii="Arial" w:hAnsi="Arial" w:cs="Arial"/>
          <w:bCs/>
        </w:rPr>
        <w:tab/>
        <w:t>Ericsson</w:t>
      </w:r>
    </w:p>
    <w:p w14:paraId="2B03FA3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R4-2207755</w:t>
      </w:r>
      <w:r w:rsidRPr="008666B0">
        <w:rPr>
          <w:rFonts w:ascii="Arial" w:hAnsi="Arial" w:cs="Arial"/>
          <w:bCs/>
        </w:rPr>
        <w:tab/>
        <w:t>On Pre-MG performance</w:t>
      </w:r>
      <w:r w:rsidRPr="008666B0">
        <w:rPr>
          <w:rFonts w:ascii="Arial" w:hAnsi="Arial" w:cs="Arial"/>
          <w:bCs/>
        </w:rPr>
        <w:tab/>
        <w:t>Apple</w:t>
      </w:r>
    </w:p>
    <w:p w14:paraId="52A3DEAF"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R4-2208031</w:t>
      </w:r>
      <w:r w:rsidRPr="008666B0">
        <w:rPr>
          <w:rFonts w:ascii="Arial" w:hAnsi="Arial" w:cs="Arial"/>
          <w:bCs/>
        </w:rPr>
        <w:tab/>
        <w:t>On performance requirements for pre-configured measurement gaps</w:t>
      </w:r>
      <w:r w:rsidRPr="008666B0">
        <w:rPr>
          <w:rFonts w:ascii="Arial" w:hAnsi="Arial" w:cs="Arial"/>
          <w:bCs/>
        </w:rPr>
        <w:tab/>
        <w:t>Qualcomm Incorporated</w:t>
      </w:r>
    </w:p>
    <w:p w14:paraId="73A2C85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R4-2208067</w:t>
      </w:r>
      <w:r w:rsidRPr="008666B0">
        <w:rPr>
          <w:rFonts w:ascii="Arial" w:hAnsi="Arial" w:cs="Arial"/>
          <w:bCs/>
        </w:rPr>
        <w:tab/>
        <w:t>Discussion on NR Pre-configured MG test cases configuration and list</w:t>
      </w:r>
      <w:r w:rsidRPr="008666B0">
        <w:rPr>
          <w:rFonts w:ascii="Arial" w:hAnsi="Arial" w:cs="Arial"/>
          <w:bCs/>
        </w:rPr>
        <w:tab/>
        <w:t>Intel Corporation</w:t>
      </w:r>
    </w:p>
    <w:p w14:paraId="46EBEF7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R4-2208207</w:t>
      </w:r>
      <w:r w:rsidRPr="008666B0">
        <w:rPr>
          <w:rFonts w:ascii="Arial" w:hAnsi="Arial" w:cs="Arial"/>
          <w:bCs/>
        </w:rPr>
        <w:tab/>
        <w:t>Test cases for pre-configured MG pattern</w:t>
      </w:r>
      <w:r w:rsidRPr="008666B0">
        <w:rPr>
          <w:rFonts w:ascii="Arial" w:hAnsi="Arial" w:cs="Arial"/>
          <w:bCs/>
        </w:rPr>
        <w:tab/>
        <w:t>CATT</w:t>
      </w:r>
    </w:p>
    <w:p w14:paraId="644DB36A"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R4-2208300</w:t>
      </w:r>
      <w:r w:rsidRPr="008666B0">
        <w:rPr>
          <w:rFonts w:ascii="Arial" w:hAnsi="Arial" w:cs="Arial"/>
          <w:bCs/>
        </w:rPr>
        <w:tab/>
        <w:t>Discussion on test case scope for pre-configured gap</w:t>
      </w:r>
      <w:r w:rsidRPr="008666B0">
        <w:rPr>
          <w:rFonts w:ascii="Arial" w:hAnsi="Arial" w:cs="Arial"/>
          <w:bCs/>
        </w:rPr>
        <w:tab/>
        <w:t>MediaTek inc.</w:t>
      </w:r>
    </w:p>
    <w:p w14:paraId="13E8E2E5"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R4-2208524</w:t>
      </w:r>
      <w:r w:rsidRPr="008666B0">
        <w:rPr>
          <w:rFonts w:ascii="Arial" w:hAnsi="Arial" w:cs="Arial"/>
          <w:bCs/>
        </w:rPr>
        <w:tab/>
        <w:t>Discussion on test cases for pre-configured MG pattern(s)</w:t>
      </w:r>
      <w:r w:rsidRPr="008666B0">
        <w:rPr>
          <w:rFonts w:ascii="Arial" w:hAnsi="Arial" w:cs="Arial"/>
          <w:bCs/>
        </w:rPr>
        <w:tab/>
        <w:t>CMCC</w:t>
      </w:r>
    </w:p>
    <w:p w14:paraId="6855288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R4-2208779</w:t>
      </w:r>
      <w:r w:rsidRPr="008666B0">
        <w:rPr>
          <w:rFonts w:ascii="Arial" w:hAnsi="Arial" w:cs="Arial"/>
          <w:bCs/>
        </w:rPr>
        <w:tab/>
        <w:t>Discussion on pre-</w:t>
      </w:r>
      <w:proofErr w:type="spellStart"/>
      <w:r w:rsidRPr="008666B0">
        <w:rPr>
          <w:rFonts w:ascii="Arial" w:hAnsi="Arial" w:cs="Arial"/>
          <w:bCs/>
        </w:rPr>
        <w:t>configued</w:t>
      </w:r>
      <w:proofErr w:type="spellEnd"/>
      <w:r w:rsidRPr="008666B0">
        <w:rPr>
          <w:rFonts w:ascii="Arial" w:hAnsi="Arial" w:cs="Arial"/>
          <w:bCs/>
        </w:rPr>
        <w:t xml:space="preserve"> MG performance requirements</w:t>
      </w:r>
      <w:r w:rsidRPr="008666B0">
        <w:rPr>
          <w:rFonts w:ascii="Arial" w:hAnsi="Arial" w:cs="Arial"/>
          <w:bCs/>
        </w:rPr>
        <w:tab/>
        <w:t>ZTE Corporation</w:t>
      </w:r>
    </w:p>
    <w:p w14:paraId="2601C6B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R4-2209209</w:t>
      </w:r>
      <w:r w:rsidRPr="008666B0">
        <w:rPr>
          <w:rFonts w:ascii="Arial" w:hAnsi="Arial" w:cs="Arial"/>
          <w:bCs/>
        </w:rPr>
        <w:tab/>
        <w:t>Discussion on test cases for pre-MG</w:t>
      </w:r>
      <w:r w:rsidRPr="008666B0">
        <w:rPr>
          <w:rFonts w:ascii="Arial" w:hAnsi="Arial" w:cs="Arial"/>
          <w:bCs/>
        </w:rPr>
        <w:tab/>
        <w:t xml:space="preserve">Huawei, </w:t>
      </w:r>
      <w:proofErr w:type="spellStart"/>
      <w:r w:rsidRPr="008666B0">
        <w:rPr>
          <w:rFonts w:ascii="Arial" w:hAnsi="Arial" w:cs="Arial"/>
          <w:bCs/>
        </w:rPr>
        <w:t>Hisilicon</w:t>
      </w:r>
      <w:proofErr w:type="spellEnd"/>
    </w:p>
    <w:p w14:paraId="2D3179B4"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R4-2210169</w:t>
      </w:r>
      <w:r w:rsidRPr="008666B0">
        <w:rPr>
          <w:rFonts w:ascii="Arial" w:hAnsi="Arial" w:cs="Arial"/>
          <w:bCs/>
        </w:rPr>
        <w:tab/>
        <w:t xml:space="preserve">RRM test case scenarios for </w:t>
      </w:r>
      <w:proofErr w:type="gramStart"/>
      <w:r w:rsidRPr="008666B0">
        <w:rPr>
          <w:rFonts w:ascii="Arial" w:hAnsi="Arial" w:cs="Arial"/>
          <w:bCs/>
        </w:rPr>
        <w:t>Pre-configured</w:t>
      </w:r>
      <w:proofErr w:type="gramEnd"/>
      <w:r w:rsidRPr="008666B0">
        <w:rPr>
          <w:rFonts w:ascii="Arial" w:hAnsi="Arial" w:cs="Arial"/>
          <w:bCs/>
        </w:rPr>
        <w:t xml:space="preserve"> measurement gaps</w:t>
      </w:r>
      <w:r w:rsidRPr="008666B0">
        <w:rPr>
          <w:rFonts w:ascii="Arial" w:hAnsi="Arial" w:cs="Arial"/>
          <w:bCs/>
        </w:rPr>
        <w:tab/>
        <w:t>Ericsson</w:t>
      </w:r>
    </w:p>
    <w:p w14:paraId="5E16C7B4"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R4-2207758</w:t>
      </w:r>
      <w:r w:rsidRPr="008666B0">
        <w:rPr>
          <w:rFonts w:ascii="Arial" w:hAnsi="Arial" w:cs="Arial"/>
          <w:bCs/>
        </w:rPr>
        <w:tab/>
        <w:t>On multiple concurrent and independent MG patterns performance</w:t>
      </w:r>
      <w:r w:rsidRPr="008666B0">
        <w:rPr>
          <w:rFonts w:ascii="Arial" w:hAnsi="Arial" w:cs="Arial"/>
          <w:bCs/>
        </w:rPr>
        <w:tab/>
        <w:t>Apple</w:t>
      </w:r>
    </w:p>
    <w:p w14:paraId="2AF83203"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R4-2208033</w:t>
      </w:r>
      <w:r w:rsidRPr="008666B0">
        <w:rPr>
          <w:rFonts w:ascii="Arial" w:hAnsi="Arial" w:cs="Arial"/>
          <w:bCs/>
        </w:rPr>
        <w:tab/>
        <w:t>On performance requirements for multiple concurrent measurement gaps</w:t>
      </w:r>
      <w:r w:rsidRPr="008666B0">
        <w:rPr>
          <w:rFonts w:ascii="Arial" w:hAnsi="Arial" w:cs="Arial"/>
          <w:bCs/>
        </w:rPr>
        <w:tab/>
        <w:t>Qualcomm Incorporated</w:t>
      </w:r>
    </w:p>
    <w:p w14:paraId="0EA36CF7"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R4-2208068</w:t>
      </w:r>
      <w:r w:rsidRPr="008666B0">
        <w:rPr>
          <w:rFonts w:ascii="Arial" w:hAnsi="Arial" w:cs="Arial"/>
          <w:bCs/>
        </w:rPr>
        <w:tab/>
        <w:t>Discussion on NR concurrent MG test cases configuration and list</w:t>
      </w:r>
      <w:r w:rsidRPr="008666B0">
        <w:rPr>
          <w:rFonts w:ascii="Arial" w:hAnsi="Arial" w:cs="Arial"/>
          <w:bCs/>
        </w:rPr>
        <w:tab/>
        <w:t>Intel Corporation</w:t>
      </w:r>
    </w:p>
    <w:p w14:paraId="2E980B56"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R4-2208208</w:t>
      </w:r>
      <w:r w:rsidRPr="008666B0">
        <w:rPr>
          <w:rFonts w:ascii="Arial" w:hAnsi="Arial" w:cs="Arial"/>
          <w:bCs/>
        </w:rPr>
        <w:tab/>
        <w:t>Test cases for multiple concurrent and independent MG patterns</w:t>
      </w:r>
      <w:r w:rsidRPr="008666B0">
        <w:rPr>
          <w:rFonts w:ascii="Arial" w:hAnsi="Arial" w:cs="Arial"/>
          <w:bCs/>
        </w:rPr>
        <w:tab/>
        <w:t>CATT</w:t>
      </w:r>
    </w:p>
    <w:p w14:paraId="19F7A04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R4-2208301</w:t>
      </w:r>
      <w:r w:rsidRPr="008666B0">
        <w:rPr>
          <w:rFonts w:ascii="Arial" w:hAnsi="Arial" w:cs="Arial"/>
          <w:bCs/>
        </w:rPr>
        <w:tab/>
        <w:t>Discussion on test case scope for concurrent gaps</w:t>
      </w:r>
      <w:r w:rsidRPr="008666B0">
        <w:rPr>
          <w:rFonts w:ascii="Arial" w:hAnsi="Arial" w:cs="Arial"/>
          <w:bCs/>
        </w:rPr>
        <w:tab/>
        <w:t>MediaTek inc.</w:t>
      </w:r>
    </w:p>
    <w:p w14:paraId="4BCCD348"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R4-2208521</w:t>
      </w:r>
      <w:r w:rsidRPr="008666B0">
        <w:rPr>
          <w:rFonts w:ascii="Arial" w:hAnsi="Arial" w:cs="Arial"/>
          <w:bCs/>
        </w:rPr>
        <w:tab/>
        <w:t>Discussion on test cases for multiple concurrent and independent MG patterns</w:t>
      </w:r>
      <w:r w:rsidRPr="008666B0">
        <w:rPr>
          <w:rFonts w:ascii="Arial" w:hAnsi="Arial" w:cs="Arial"/>
          <w:bCs/>
        </w:rPr>
        <w:tab/>
        <w:t>CMCC</w:t>
      </w:r>
    </w:p>
    <w:p w14:paraId="0BD244E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R4-2209210</w:t>
      </w:r>
      <w:r w:rsidRPr="008666B0">
        <w:rPr>
          <w:rFonts w:ascii="Arial" w:hAnsi="Arial" w:cs="Arial"/>
          <w:bCs/>
        </w:rPr>
        <w:tab/>
        <w:t>Discussion on test cases for concurrent MGs</w:t>
      </w:r>
      <w:r w:rsidRPr="008666B0">
        <w:rPr>
          <w:rFonts w:ascii="Arial" w:hAnsi="Arial" w:cs="Arial"/>
          <w:bCs/>
        </w:rPr>
        <w:tab/>
        <w:t xml:space="preserve">Huawei, </w:t>
      </w:r>
      <w:proofErr w:type="spellStart"/>
      <w:r w:rsidRPr="008666B0">
        <w:rPr>
          <w:rFonts w:ascii="Arial" w:hAnsi="Arial" w:cs="Arial"/>
          <w:bCs/>
        </w:rPr>
        <w:t>Hisilicon</w:t>
      </w:r>
      <w:proofErr w:type="spellEnd"/>
    </w:p>
    <w:p w14:paraId="1CAB14C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R4-2209451</w:t>
      </w:r>
      <w:r w:rsidRPr="008666B0">
        <w:rPr>
          <w:rFonts w:ascii="Arial" w:hAnsi="Arial" w:cs="Arial"/>
          <w:bCs/>
        </w:rPr>
        <w:tab/>
        <w:t>Test case for multiple concurrent MG patterns</w:t>
      </w:r>
      <w:r w:rsidRPr="008666B0">
        <w:rPr>
          <w:rFonts w:ascii="Arial" w:hAnsi="Arial" w:cs="Arial"/>
          <w:bCs/>
        </w:rPr>
        <w:tab/>
        <w:t>Ericsson</w:t>
      </w:r>
    </w:p>
    <w:p w14:paraId="6A4930F1"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R4-2207759</w:t>
      </w:r>
      <w:r w:rsidRPr="008666B0">
        <w:rPr>
          <w:rFonts w:ascii="Arial" w:hAnsi="Arial" w:cs="Arial"/>
          <w:bCs/>
        </w:rPr>
        <w:tab/>
        <w:t>On network controlled small gap performance</w:t>
      </w:r>
      <w:r w:rsidRPr="008666B0">
        <w:rPr>
          <w:rFonts w:ascii="Arial" w:hAnsi="Arial" w:cs="Arial"/>
          <w:bCs/>
        </w:rPr>
        <w:tab/>
        <w:t>Apple</w:t>
      </w:r>
    </w:p>
    <w:p w14:paraId="14E78A2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R4-2208069</w:t>
      </w:r>
      <w:r w:rsidRPr="008666B0">
        <w:rPr>
          <w:rFonts w:ascii="Arial" w:hAnsi="Arial" w:cs="Arial"/>
          <w:bCs/>
        </w:rPr>
        <w:tab/>
        <w:t>Discussion on NCSG test cases configuration and list</w:t>
      </w:r>
      <w:r w:rsidRPr="008666B0">
        <w:rPr>
          <w:rFonts w:ascii="Arial" w:hAnsi="Arial" w:cs="Arial"/>
          <w:bCs/>
        </w:rPr>
        <w:tab/>
        <w:t>Intel Corporation</w:t>
      </w:r>
    </w:p>
    <w:p w14:paraId="11ABFCFF"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R4-2208209</w:t>
      </w:r>
      <w:r w:rsidRPr="008666B0">
        <w:rPr>
          <w:rFonts w:ascii="Arial" w:hAnsi="Arial" w:cs="Arial"/>
          <w:bCs/>
        </w:rPr>
        <w:tab/>
        <w:t>Test cases for NCSG</w:t>
      </w:r>
      <w:r w:rsidRPr="008666B0">
        <w:rPr>
          <w:rFonts w:ascii="Arial" w:hAnsi="Arial" w:cs="Arial"/>
          <w:bCs/>
        </w:rPr>
        <w:tab/>
        <w:t>CATT</w:t>
      </w:r>
    </w:p>
    <w:p w14:paraId="0E157BA9"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R4-2208302</w:t>
      </w:r>
      <w:r w:rsidRPr="008666B0">
        <w:rPr>
          <w:rFonts w:ascii="Arial" w:hAnsi="Arial" w:cs="Arial"/>
          <w:bCs/>
        </w:rPr>
        <w:tab/>
        <w:t>Discussion on test case scope for NCSG</w:t>
      </w:r>
      <w:r w:rsidRPr="008666B0">
        <w:rPr>
          <w:rFonts w:ascii="Arial" w:hAnsi="Arial" w:cs="Arial"/>
          <w:bCs/>
        </w:rPr>
        <w:tab/>
        <w:t>MediaTek inc.</w:t>
      </w:r>
    </w:p>
    <w:p w14:paraId="6935BEA2"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R4-2208457</w:t>
      </w:r>
      <w:r w:rsidRPr="008666B0">
        <w:rPr>
          <w:rFonts w:ascii="Arial" w:hAnsi="Arial" w:cs="Arial"/>
          <w:bCs/>
        </w:rPr>
        <w:tab/>
        <w:t>RRM performance requirements for NCSG</w:t>
      </w:r>
      <w:r w:rsidRPr="008666B0">
        <w:rPr>
          <w:rFonts w:ascii="Arial" w:hAnsi="Arial" w:cs="Arial"/>
          <w:bCs/>
        </w:rPr>
        <w:tab/>
        <w:t>Qualcomm Incorporated</w:t>
      </w:r>
    </w:p>
    <w:p w14:paraId="4DDF4E8D"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R4-2208523</w:t>
      </w:r>
      <w:r w:rsidRPr="008666B0">
        <w:rPr>
          <w:rFonts w:ascii="Arial" w:hAnsi="Arial" w:cs="Arial"/>
          <w:bCs/>
        </w:rPr>
        <w:tab/>
        <w:t>Discussion on test cases for Network Controlled Small Gap</w:t>
      </w:r>
      <w:r w:rsidRPr="008666B0">
        <w:rPr>
          <w:rFonts w:ascii="Arial" w:hAnsi="Arial" w:cs="Arial"/>
          <w:bCs/>
        </w:rPr>
        <w:tab/>
        <w:t>CMCC</w:t>
      </w:r>
    </w:p>
    <w:p w14:paraId="0AD5612D"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R4-2208777</w:t>
      </w:r>
      <w:r w:rsidRPr="008666B0">
        <w:rPr>
          <w:rFonts w:ascii="Arial" w:hAnsi="Arial" w:cs="Arial"/>
          <w:bCs/>
        </w:rPr>
        <w:tab/>
        <w:t>Discussion on NCSG performance requirements</w:t>
      </w:r>
      <w:r w:rsidRPr="008666B0">
        <w:rPr>
          <w:rFonts w:ascii="Arial" w:hAnsi="Arial" w:cs="Arial"/>
          <w:bCs/>
        </w:rPr>
        <w:tab/>
        <w:t>ZTE Corporation</w:t>
      </w:r>
    </w:p>
    <w:p w14:paraId="36FDA8A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R4-2209211</w:t>
      </w:r>
      <w:r w:rsidRPr="008666B0">
        <w:rPr>
          <w:rFonts w:ascii="Arial" w:hAnsi="Arial" w:cs="Arial"/>
          <w:bCs/>
        </w:rPr>
        <w:tab/>
        <w:t>Discussion on test cases for NCSG</w:t>
      </w:r>
      <w:r w:rsidRPr="008666B0">
        <w:rPr>
          <w:rFonts w:ascii="Arial" w:hAnsi="Arial" w:cs="Arial"/>
          <w:bCs/>
        </w:rPr>
        <w:tab/>
        <w:t xml:space="preserve">Huawei, </w:t>
      </w:r>
      <w:proofErr w:type="spellStart"/>
      <w:r w:rsidRPr="008666B0">
        <w:rPr>
          <w:rFonts w:ascii="Arial" w:hAnsi="Arial" w:cs="Arial"/>
          <w:bCs/>
        </w:rPr>
        <w:t>Hisilicon</w:t>
      </w:r>
      <w:proofErr w:type="spellEnd"/>
    </w:p>
    <w:p w14:paraId="3C3CF0EE" w14:textId="77777777" w:rsidR="008666B0" w:rsidRPr="008666B0"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R4-2210113</w:t>
      </w:r>
      <w:r w:rsidRPr="008666B0">
        <w:rPr>
          <w:rFonts w:ascii="Arial" w:hAnsi="Arial" w:cs="Arial"/>
          <w:bCs/>
        </w:rPr>
        <w:tab/>
        <w:t>RRM performance requirements for NCSG</w:t>
      </w:r>
      <w:r w:rsidRPr="008666B0">
        <w:rPr>
          <w:rFonts w:ascii="Arial" w:hAnsi="Arial" w:cs="Arial"/>
          <w:bCs/>
        </w:rPr>
        <w:tab/>
        <w:t>Qualcomm Incorporated</w:t>
      </w:r>
    </w:p>
    <w:p w14:paraId="0115834D" w14:textId="1A98506E" w:rsidR="003E3A1A" w:rsidRDefault="008666B0" w:rsidP="007A5A16">
      <w:pPr>
        <w:pStyle w:val="ListParagraph"/>
        <w:numPr>
          <w:ilvl w:val="0"/>
          <w:numId w:val="19"/>
        </w:numPr>
        <w:snapToGrid w:val="0"/>
        <w:ind w:leftChars="0" w:left="709" w:hanging="567"/>
        <w:rPr>
          <w:rFonts w:ascii="Arial" w:hAnsi="Arial" w:cs="Arial"/>
          <w:bCs/>
        </w:rPr>
      </w:pPr>
      <w:r w:rsidRPr="008666B0">
        <w:rPr>
          <w:rFonts w:ascii="Arial" w:hAnsi="Arial" w:cs="Arial"/>
          <w:bCs/>
        </w:rPr>
        <w:t>R4-2210170</w:t>
      </w:r>
      <w:r w:rsidRPr="008666B0">
        <w:rPr>
          <w:rFonts w:ascii="Arial" w:hAnsi="Arial" w:cs="Arial"/>
          <w:bCs/>
        </w:rPr>
        <w:tab/>
        <w:t>RRM test case scenarios for NCSG</w:t>
      </w:r>
      <w:r w:rsidRPr="008666B0">
        <w:rPr>
          <w:rFonts w:ascii="Arial" w:hAnsi="Arial" w:cs="Arial"/>
          <w:bCs/>
        </w:rPr>
        <w:tab/>
        <w:t>Ericsson</w:t>
      </w:r>
    </w:p>
    <w:p w14:paraId="33FAD120" w14:textId="24D71FCF" w:rsidR="002C2604" w:rsidRPr="002C2604" w:rsidRDefault="002C2604" w:rsidP="002C2604">
      <w:pPr>
        <w:pStyle w:val="ListParagraph"/>
        <w:numPr>
          <w:ilvl w:val="0"/>
          <w:numId w:val="19"/>
        </w:numPr>
        <w:snapToGrid w:val="0"/>
        <w:ind w:leftChars="0" w:left="499" w:hanging="357"/>
        <w:rPr>
          <w:rFonts w:ascii="Arial" w:hAnsi="Arial" w:cs="Arial"/>
          <w:bCs/>
        </w:rPr>
      </w:pPr>
      <w:r>
        <w:rPr>
          <w:rFonts w:ascii="Arial" w:hAnsi="Arial" w:cs="Arial"/>
          <w:bCs/>
        </w:rPr>
        <w:lastRenderedPageBreak/>
        <w:t xml:space="preserve"> </w:t>
      </w:r>
      <w:r w:rsidRPr="002C2604">
        <w:rPr>
          <w:rFonts w:ascii="Arial" w:hAnsi="Arial" w:cs="Arial"/>
          <w:bCs/>
        </w:rPr>
        <w:t>R2-2204474</w:t>
      </w:r>
      <w:r w:rsidRPr="002C2604">
        <w:rPr>
          <w:rFonts w:ascii="Arial" w:hAnsi="Arial" w:cs="Arial"/>
          <w:bCs/>
        </w:rPr>
        <w:tab/>
        <w:t>LS on R17 MG enhancement - NCSG (R4-2206890; contact: Apple)</w:t>
      </w:r>
      <w:r w:rsidRPr="002C2604">
        <w:rPr>
          <w:rFonts w:ascii="Arial" w:hAnsi="Arial" w:cs="Arial"/>
          <w:bCs/>
        </w:rPr>
        <w:tab/>
        <w:t>RAN4</w:t>
      </w:r>
    </w:p>
    <w:p w14:paraId="38359324" w14:textId="3F57C2C0" w:rsidR="002C2604" w:rsidRPr="002C2604" w:rsidRDefault="002C2604" w:rsidP="002C2604">
      <w:pPr>
        <w:pStyle w:val="ListParagraph"/>
        <w:numPr>
          <w:ilvl w:val="0"/>
          <w:numId w:val="19"/>
        </w:numPr>
        <w:snapToGrid w:val="0"/>
        <w:ind w:leftChars="0" w:left="499" w:hanging="357"/>
        <w:rPr>
          <w:rFonts w:ascii="Arial" w:hAnsi="Arial" w:cs="Arial"/>
          <w:bCs/>
        </w:rPr>
      </w:pPr>
      <w:r>
        <w:rPr>
          <w:rFonts w:ascii="Arial" w:hAnsi="Arial" w:cs="Arial"/>
          <w:bCs/>
        </w:rPr>
        <w:t xml:space="preserve"> </w:t>
      </w:r>
      <w:r w:rsidRPr="002C2604">
        <w:rPr>
          <w:rFonts w:ascii="Arial" w:hAnsi="Arial" w:cs="Arial"/>
          <w:bCs/>
        </w:rPr>
        <w:t>R2-2204543</w:t>
      </w:r>
      <w:r w:rsidRPr="002C2604">
        <w:rPr>
          <w:rFonts w:ascii="Arial" w:hAnsi="Arial" w:cs="Arial"/>
          <w:bCs/>
        </w:rPr>
        <w:tab/>
        <w:t>Discussion on gap activation triggered by PRS measurement</w:t>
      </w:r>
      <w:r w:rsidRPr="002C2604">
        <w:rPr>
          <w:rFonts w:ascii="Arial" w:hAnsi="Arial" w:cs="Arial"/>
          <w:bCs/>
        </w:rPr>
        <w:tab/>
        <w:t xml:space="preserve">ZTE Corporation, </w:t>
      </w:r>
      <w:proofErr w:type="spellStart"/>
      <w:r w:rsidRPr="002C2604">
        <w:rPr>
          <w:rFonts w:ascii="Arial" w:hAnsi="Arial" w:cs="Arial"/>
          <w:bCs/>
        </w:rPr>
        <w:t>Sanechips</w:t>
      </w:r>
      <w:proofErr w:type="spellEnd"/>
    </w:p>
    <w:p w14:paraId="7A5AA6BD" w14:textId="05FFBF3A" w:rsidR="002C2604" w:rsidRPr="002C2604" w:rsidRDefault="002C2604" w:rsidP="002C2604">
      <w:pPr>
        <w:pStyle w:val="ListParagraph"/>
        <w:numPr>
          <w:ilvl w:val="0"/>
          <w:numId w:val="19"/>
        </w:numPr>
        <w:snapToGrid w:val="0"/>
        <w:ind w:leftChars="0" w:left="499" w:hanging="357"/>
        <w:rPr>
          <w:rFonts w:ascii="Arial" w:hAnsi="Arial" w:cs="Arial"/>
          <w:bCs/>
        </w:rPr>
      </w:pPr>
      <w:r>
        <w:rPr>
          <w:rFonts w:ascii="Arial" w:hAnsi="Arial" w:cs="Arial"/>
          <w:bCs/>
        </w:rPr>
        <w:t xml:space="preserve"> </w:t>
      </w:r>
      <w:r w:rsidRPr="002C2604">
        <w:rPr>
          <w:rFonts w:ascii="Arial" w:hAnsi="Arial" w:cs="Arial"/>
          <w:bCs/>
        </w:rPr>
        <w:t>R2-2204545</w:t>
      </w:r>
      <w:r w:rsidRPr="002C2604">
        <w:rPr>
          <w:rFonts w:ascii="Arial" w:hAnsi="Arial" w:cs="Arial"/>
          <w:bCs/>
        </w:rPr>
        <w:tab/>
        <w:t xml:space="preserve">[Z142] Correction on </w:t>
      </w:r>
      <w:proofErr w:type="spellStart"/>
      <w:r w:rsidRPr="002C2604">
        <w:rPr>
          <w:rFonts w:ascii="Arial" w:hAnsi="Arial" w:cs="Arial"/>
          <w:bCs/>
        </w:rPr>
        <w:t>deriveSSB-IndexFromCellInter</w:t>
      </w:r>
      <w:proofErr w:type="spellEnd"/>
      <w:r w:rsidRPr="002C2604">
        <w:rPr>
          <w:rFonts w:ascii="Arial" w:hAnsi="Arial" w:cs="Arial"/>
          <w:bCs/>
        </w:rPr>
        <w:t xml:space="preserve"> field</w:t>
      </w:r>
      <w:r w:rsidRPr="002C2604">
        <w:rPr>
          <w:rFonts w:ascii="Arial" w:hAnsi="Arial" w:cs="Arial"/>
          <w:bCs/>
        </w:rPr>
        <w:tab/>
        <w:t xml:space="preserve">ZTE Corporation, </w:t>
      </w:r>
      <w:proofErr w:type="spellStart"/>
      <w:r w:rsidRPr="002C2604">
        <w:rPr>
          <w:rFonts w:ascii="Arial" w:hAnsi="Arial" w:cs="Arial"/>
          <w:bCs/>
        </w:rPr>
        <w:t>Sanechips</w:t>
      </w:r>
      <w:proofErr w:type="spellEnd"/>
    </w:p>
    <w:p w14:paraId="02BB98A0" w14:textId="19FC7ACD" w:rsidR="002C2604" w:rsidRPr="002C2604" w:rsidRDefault="002C2604" w:rsidP="002C2604">
      <w:pPr>
        <w:pStyle w:val="ListParagraph"/>
        <w:numPr>
          <w:ilvl w:val="0"/>
          <w:numId w:val="19"/>
        </w:numPr>
        <w:snapToGrid w:val="0"/>
        <w:ind w:leftChars="0" w:left="499" w:hanging="357"/>
        <w:rPr>
          <w:rFonts w:ascii="Arial" w:hAnsi="Arial" w:cs="Arial"/>
          <w:bCs/>
        </w:rPr>
      </w:pPr>
      <w:r>
        <w:rPr>
          <w:rFonts w:ascii="Arial" w:hAnsi="Arial" w:cs="Arial"/>
          <w:bCs/>
        </w:rPr>
        <w:t xml:space="preserve"> </w:t>
      </w:r>
      <w:r w:rsidRPr="002C2604">
        <w:rPr>
          <w:rFonts w:ascii="Arial" w:hAnsi="Arial" w:cs="Arial"/>
          <w:bCs/>
        </w:rPr>
        <w:t>R2-2204822</w:t>
      </w:r>
      <w:r w:rsidRPr="002C2604">
        <w:rPr>
          <w:rFonts w:ascii="Arial" w:hAnsi="Arial" w:cs="Arial"/>
          <w:bCs/>
        </w:rPr>
        <w:tab/>
        <w:t>Discussion on per-configured measurement gap</w:t>
      </w:r>
      <w:r w:rsidRPr="002C2604">
        <w:rPr>
          <w:rFonts w:ascii="Arial" w:hAnsi="Arial" w:cs="Arial"/>
          <w:bCs/>
        </w:rPr>
        <w:tab/>
        <w:t>vivo</w:t>
      </w:r>
    </w:p>
    <w:p w14:paraId="71DADE41" w14:textId="0E422119" w:rsidR="002C2604" w:rsidRPr="002C2604" w:rsidRDefault="002C2604" w:rsidP="002C2604">
      <w:pPr>
        <w:pStyle w:val="ListParagraph"/>
        <w:numPr>
          <w:ilvl w:val="0"/>
          <w:numId w:val="19"/>
        </w:numPr>
        <w:snapToGrid w:val="0"/>
        <w:ind w:leftChars="0" w:left="499" w:hanging="357"/>
        <w:rPr>
          <w:rFonts w:ascii="Arial" w:hAnsi="Arial" w:cs="Arial"/>
          <w:bCs/>
        </w:rPr>
      </w:pPr>
      <w:r>
        <w:rPr>
          <w:rFonts w:ascii="Arial" w:hAnsi="Arial" w:cs="Arial"/>
          <w:bCs/>
        </w:rPr>
        <w:t xml:space="preserve"> </w:t>
      </w:r>
      <w:r w:rsidRPr="002C2604">
        <w:rPr>
          <w:rFonts w:ascii="Arial" w:hAnsi="Arial" w:cs="Arial"/>
          <w:bCs/>
        </w:rPr>
        <w:t>R2-2204823</w:t>
      </w:r>
      <w:r w:rsidRPr="002C2604">
        <w:rPr>
          <w:rFonts w:ascii="Arial" w:hAnsi="Arial" w:cs="Arial"/>
          <w:bCs/>
        </w:rPr>
        <w:tab/>
        <w:t>Discussion on concurrent measurement gaps</w:t>
      </w:r>
      <w:r w:rsidRPr="002C2604">
        <w:rPr>
          <w:rFonts w:ascii="Arial" w:hAnsi="Arial" w:cs="Arial"/>
          <w:bCs/>
        </w:rPr>
        <w:tab/>
        <w:t>vivo</w:t>
      </w:r>
    </w:p>
    <w:p w14:paraId="748D634A"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R2-2204824</w:t>
      </w:r>
      <w:r w:rsidRPr="002C2604">
        <w:rPr>
          <w:rFonts w:ascii="Arial" w:hAnsi="Arial" w:cs="Arial"/>
          <w:bCs/>
        </w:rPr>
        <w:tab/>
        <w:t>Discussion on NCSG</w:t>
      </w:r>
      <w:r w:rsidRPr="002C2604">
        <w:rPr>
          <w:rFonts w:ascii="Arial" w:hAnsi="Arial" w:cs="Arial"/>
          <w:bCs/>
        </w:rPr>
        <w:tab/>
        <w:t>vivo</w:t>
      </w:r>
    </w:p>
    <w:p w14:paraId="6F271294"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R2-2204825</w:t>
      </w:r>
      <w:r w:rsidRPr="002C2604">
        <w:rPr>
          <w:rFonts w:ascii="Arial" w:hAnsi="Arial" w:cs="Arial"/>
          <w:bCs/>
        </w:rPr>
        <w:tab/>
        <w:t>Discussion on capability for MG enhancement</w:t>
      </w:r>
      <w:r w:rsidRPr="002C2604">
        <w:rPr>
          <w:rFonts w:ascii="Arial" w:hAnsi="Arial" w:cs="Arial"/>
          <w:bCs/>
        </w:rPr>
        <w:tab/>
        <w:t>vivo</w:t>
      </w:r>
    </w:p>
    <w:p w14:paraId="4900ABFB"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R2-2204976</w:t>
      </w:r>
      <w:r w:rsidRPr="002C2604">
        <w:rPr>
          <w:rFonts w:ascii="Arial" w:hAnsi="Arial" w:cs="Arial"/>
          <w:bCs/>
        </w:rPr>
        <w:tab/>
        <w:t>[C</w:t>
      </w:r>
      <w:proofErr w:type="gramStart"/>
      <w:r w:rsidRPr="002C2604">
        <w:rPr>
          <w:rFonts w:ascii="Arial" w:hAnsi="Arial" w:cs="Arial"/>
          <w:bCs/>
        </w:rPr>
        <w:t>101][</w:t>
      </w:r>
      <w:proofErr w:type="gramEnd"/>
      <w:r w:rsidRPr="002C2604">
        <w:rPr>
          <w:rFonts w:ascii="Arial" w:hAnsi="Arial" w:cs="Arial"/>
          <w:bCs/>
        </w:rPr>
        <w:t>C100] Consideration on Concurrent Measurement Gaps</w:t>
      </w:r>
      <w:r w:rsidRPr="002C2604">
        <w:rPr>
          <w:rFonts w:ascii="Arial" w:hAnsi="Arial" w:cs="Arial"/>
          <w:bCs/>
        </w:rPr>
        <w:tab/>
        <w:t>CATT</w:t>
      </w:r>
    </w:p>
    <w:p w14:paraId="39D28B89"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R2-2205220</w:t>
      </w:r>
      <w:r w:rsidRPr="002C2604">
        <w:rPr>
          <w:rFonts w:ascii="Arial" w:hAnsi="Arial" w:cs="Arial"/>
          <w:bCs/>
        </w:rPr>
        <w:tab/>
        <w:t>Discussion on MGE RIL issues</w:t>
      </w:r>
      <w:r w:rsidRPr="002C2604">
        <w:rPr>
          <w:rFonts w:ascii="Arial" w:hAnsi="Arial" w:cs="Arial"/>
          <w:bCs/>
        </w:rPr>
        <w:tab/>
        <w:t>MediaTek Inc.</w:t>
      </w:r>
    </w:p>
    <w:p w14:paraId="5D3FC7F5"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R2-2205223</w:t>
      </w:r>
      <w:r w:rsidRPr="002C2604">
        <w:rPr>
          <w:rFonts w:ascii="Arial" w:hAnsi="Arial" w:cs="Arial"/>
          <w:bCs/>
        </w:rPr>
        <w:tab/>
        <w:t>Clarification and correction for measurement gap enhancement features</w:t>
      </w:r>
      <w:r w:rsidRPr="002C2604">
        <w:rPr>
          <w:rFonts w:ascii="Arial" w:hAnsi="Arial" w:cs="Arial"/>
          <w:bCs/>
        </w:rPr>
        <w:tab/>
        <w:t>MediaTek Inc.</w:t>
      </w:r>
    </w:p>
    <w:p w14:paraId="72E6DCE4"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R2-2205227</w:t>
      </w:r>
      <w:r w:rsidRPr="002C2604">
        <w:rPr>
          <w:rFonts w:ascii="Arial" w:hAnsi="Arial" w:cs="Arial"/>
          <w:bCs/>
        </w:rPr>
        <w:tab/>
        <w:t>Discussion on Concurrent MG</w:t>
      </w:r>
      <w:r w:rsidRPr="002C2604">
        <w:rPr>
          <w:rFonts w:ascii="Arial" w:hAnsi="Arial" w:cs="Arial"/>
          <w:bCs/>
        </w:rPr>
        <w:tab/>
        <w:t>Xiaomi Communications</w:t>
      </w:r>
    </w:p>
    <w:p w14:paraId="1DB4FD55"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R2-2205229</w:t>
      </w:r>
      <w:r w:rsidRPr="002C2604">
        <w:rPr>
          <w:rFonts w:ascii="Arial" w:hAnsi="Arial" w:cs="Arial"/>
          <w:bCs/>
        </w:rPr>
        <w:tab/>
        <w:t>[E</w:t>
      </w:r>
      <w:proofErr w:type="gramStart"/>
      <w:r w:rsidRPr="002C2604">
        <w:rPr>
          <w:rFonts w:ascii="Arial" w:hAnsi="Arial" w:cs="Arial"/>
          <w:bCs/>
        </w:rPr>
        <w:t>033][</w:t>
      </w:r>
      <w:proofErr w:type="gramEnd"/>
      <w:r w:rsidRPr="002C2604">
        <w:rPr>
          <w:rFonts w:ascii="Arial" w:hAnsi="Arial" w:cs="Arial"/>
          <w:bCs/>
        </w:rPr>
        <w:t xml:space="preserve">E034][H652][M604][M605][M606] Correction on </w:t>
      </w:r>
      <w:proofErr w:type="spellStart"/>
      <w:r w:rsidRPr="002C2604">
        <w:rPr>
          <w:rFonts w:ascii="Arial" w:hAnsi="Arial" w:cs="Arial"/>
          <w:bCs/>
        </w:rPr>
        <w:t>ToAddModList</w:t>
      </w:r>
      <w:proofErr w:type="spellEnd"/>
      <w:r w:rsidRPr="002C2604">
        <w:rPr>
          <w:rFonts w:ascii="Arial" w:hAnsi="Arial" w:cs="Arial"/>
          <w:bCs/>
        </w:rPr>
        <w:t xml:space="preserve"> and Gap ID for multiple gap configurations</w:t>
      </w:r>
      <w:r w:rsidRPr="002C2604">
        <w:rPr>
          <w:rFonts w:ascii="Arial" w:hAnsi="Arial" w:cs="Arial"/>
          <w:bCs/>
        </w:rPr>
        <w:tab/>
        <w:t>MediaTek Inc.</w:t>
      </w:r>
    </w:p>
    <w:p w14:paraId="43676BF0"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R2-2205241</w:t>
      </w:r>
      <w:r w:rsidRPr="002C2604">
        <w:rPr>
          <w:rFonts w:ascii="Arial" w:hAnsi="Arial" w:cs="Arial"/>
          <w:bCs/>
        </w:rPr>
        <w:tab/>
        <w:t>[H</w:t>
      </w:r>
      <w:proofErr w:type="gramStart"/>
      <w:r w:rsidRPr="002C2604">
        <w:rPr>
          <w:rFonts w:ascii="Arial" w:hAnsi="Arial" w:cs="Arial"/>
          <w:bCs/>
        </w:rPr>
        <w:t>650][</w:t>
      </w:r>
      <w:proofErr w:type="gramEnd"/>
      <w:r w:rsidRPr="002C2604">
        <w:rPr>
          <w:rFonts w:ascii="Arial" w:hAnsi="Arial" w:cs="Arial"/>
          <w:bCs/>
        </w:rPr>
        <w:t>H651][M602][M603] Correction on pre-configured MG</w:t>
      </w:r>
      <w:r w:rsidRPr="002C2604">
        <w:rPr>
          <w:rFonts w:ascii="Arial" w:hAnsi="Arial" w:cs="Arial"/>
          <w:bCs/>
        </w:rPr>
        <w:tab/>
        <w:t>MediaTek Inc.</w:t>
      </w:r>
    </w:p>
    <w:p w14:paraId="71A4A9A8"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R2-2205267</w:t>
      </w:r>
      <w:r w:rsidRPr="002C2604">
        <w:rPr>
          <w:rFonts w:ascii="Arial" w:hAnsi="Arial" w:cs="Arial"/>
          <w:bCs/>
        </w:rPr>
        <w:tab/>
        <w:t>[M607] Discussion on activation of pre-configured gap for PRS measurement</w:t>
      </w:r>
      <w:r w:rsidRPr="002C2604">
        <w:rPr>
          <w:rFonts w:ascii="Arial" w:hAnsi="Arial" w:cs="Arial"/>
          <w:bCs/>
        </w:rPr>
        <w:tab/>
        <w:t>MediaTek Inc.</w:t>
      </w:r>
    </w:p>
    <w:p w14:paraId="550D7935"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R2-2205291</w:t>
      </w:r>
      <w:r w:rsidRPr="002C2604">
        <w:rPr>
          <w:rFonts w:ascii="Arial" w:hAnsi="Arial" w:cs="Arial"/>
          <w:bCs/>
        </w:rPr>
        <w:tab/>
        <w:t>Discussion on pre-config MG for positioning</w:t>
      </w:r>
      <w:r w:rsidRPr="002C2604">
        <w:rPr>
          <w:rFonts w:ascii="Arial" w:hAnsi="Arial" w:cs="Arial"/>
          <w:bCs/>
        </w:rPr>
        <w:tab/>
        <w:t xml:space="preserve">Huawei, </w:t>
      </w:r>
      <w:proofErr w:type="spellStart"/>
      <w:r w:rsidRPr="002C2604">
        <w:rPr>
          <w:rFonts w:ascii="Arial" w:hAnsi="Arial" w:cs="Arial"/>
          <w:bCs/>
        </w:rPr>
        <w:t>HiSilicon</w:t>
      </w:r>
      <w:proofErr w:type="spellEnd"/>
    </w:p>
    <w:p w14:paraId="00EFC4BE"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R2-2205292</w:t>
      </w:r>
      <w:r w:rsidRPr="002C2604">
        <w:rPr>
          <w:rFonts w:ascii="Arial" w:hAnsi="Arial" w:cs="Arial"/>
          <w:bCs/>
        </w:rPr>
        <w:tab/>
        <w:t>[H</w:t>
      </w:r>
      <w:proofErr w:type="gramStart"/>
      <w:r w:rsidRPr="002C2604">
        <w:rPr>
          <w:rFonts w:ascii="Arial" w:hAnsi="Arial" w:cs="Arial"/>
          <w:bCs/>
        </w:rPr>
        <w:t>650][</w:t>
      </w:r>
      <w:proofErr w:type="gramEnd"/>
      <w:r w:rsidRPr="002C2604">
        <w:rPr>
          <w:rFonts w:ascii="Arial" w:hAnsi="Arial" w:cs="Arial"/>
          <w:bCs/>
        </w:rPr>
        <w:t xml:space="preserve">M604] Discussion on </w:t>
      </w:r>
      <w:proofErr w:type="spellStart"/>
      <w:r w:rsidRPr="002C2604">
        <w:rPr>
          <w:rFonts w:ascii="Arial" w:hAnsi="Arial" w:cs="Arial"/>
          <w:bCs/>
        </w:rPr>
        <w:t>deactivatedMeasGapList</w:t>
      </w:r>
      <w:proofErr w:type="spellEnd"/>
      <w:r w:rsidRPr="002C2604">
        <w:rPr>
          <w:rFonts w:ascii="Arial" w:hAnsi="Arial" w:cs="Arial"/>
          <w:bCs/>
        </w:rPr>
        <w:t xml:space="preserve"> and conditional presence of gap ID</w:t>
      </w:r>
      <w:r w:rsidRPr="002C2604">
        <w:rPr>
          <w:rFonts w:ascii="Arial" w:hAnsi="Arial" w:cs="Arial"/>
          <w:bCs/>
        </w:rPr>
        <w:tab/>
        <w:t xml:space="preserve">Huawei, </w:t>
      </w:r>
      <w:proofErr w:type="spellStart"/>
      <w:r w:rsidRPr="002C2604">
        <w:rPr>
          <w:rFonts w:ascii="Arial" w:hAnsi="Arial" w:cs="Arial"/>
          <w:bCs/>
        </w:rPr>
        <w:t>HiSilicon</w:t>
      </w:r>
      <w:proofErr w:type="spellEnd"/>
      <w:r w:rsidRPr="002C2604">
        <w:rPr>
          <w:rFonts w:ascii="Arial" w:hAnsi="Arial" w:cs="Arial"/>
          <w:bCs/>
        </w:rPr>
        <w:t>, Nokia, Nokia Shanghai Bell</w:t>
      </w:r>
    </w:p>
    <w:p w14:paraId="095B6260"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R2-2205293</w:t>
      </w:r>
      <w:r w:rsidRPr="002C2604">
        <w:rPr>
          <w:rFonts w:ascii="Arial" w:hAnsi="Arial" w:cs="Arial"/>
          <w:bCs/>
        </w:rPr>
        <w:tab/>
        <w:t>Discussion on UE capability for dynamically reporting the NCSG requirement</w:t>
      </w:r>
      <w:r w:rsidRPr="002C2604">
        <w:rPr>
          <w:rFonts w:ascii="Arial" w:hAnsi="Arial" w:cs="Arial"/>
          <w:bCs/>
        </w:rPr>
        <w:tab/>
        <w:t xml:space="preserve">Huawei, </w:t>
      </w:r>
      <w:proofErr w:type="spellStart"/>
      <w:r w:rsidRPr="002C2604">
        <w:rPr>
          <w:rFonts w:ascii="Arial" w:hAnsi="Arial" w:cs="Arial"/>
          <w:bCs/>
        </w:rPr>
        <w:t>HiSilicon</w:t>
      </w:r>
      <w:proofErr w:type="spellEnd"/>
    </w:p>
    <w:p w14:paraId="11D9BCF1"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R2-2205376</w:t>
      </w:r>
      <w:r w:rsidRPr="002C2604">
        <w:rPr>
          <w:rFonts w:ascii="Arial" w:hAnsi="Arial" w:cs="Arial"/>
          <w:bCs/>
        </w:rPr>
        <w:tab/>
        <w:t xml:space="preserve">[S651] Including one gap without </w:t>
      </w:r>
      <w:proofErr w:type="spellStart"/>
      <w:r w:rsidRPr="002C2604">
        <w:rPr>
          <w:rFonts w:ascii="Arial" w:hAnsi="Arial" w:cs="Arial"/>
          <w:bCs/>
        </w:rPr>
        <w:t>measGapId</w:t>
      </w:r>
      <w:proofErr w:type="spellEnd"/>
      <w:r w:rsidRPr="002C2604">
        <w:rPr>
          <w:rFonts w:ascii="Arial" w:hAnsi="Arial" w:cs="Arial"/>
          <w:bCs/>
        </w:rPr>
        <w:t xml:space="preserve"> in concurrent gaps</w:t>
      </w:r>
      <w:r w:rsidRPr="002C2604">
        <w:rPr>
          <w:rFonts w:ascii="Arial" w:hAnsi="Arial" w:cs="Arial"/>
          <w:bCs/>
        </w:rPr>
        <w:tab/>
        <w:t>Samsung</w:t>
      </w:r>
    </w:p>
    <w:p w14:paraId="69323424"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R2-2205377</w:t>
      </w:r>
      <w:r w:rsidRPr="002C2604">
        <w:rPr>
          <w:rFonts w:ascii="Arial" w:hAnsi="Arial" w:cs="Arial"/>
          <w:bCs/>
        </w:rPr>
        <w:tab/>
        <w:t xml:space="preserve">Resolving FFS on Conditional Presence of </w:t>
      </w:r>
      <w:proofErr w:type="spellStart"/>
      <w:r w:rsidRPr="002C2604">
        <w:rPr>
          <w:rFonts w:ascii="Arial" w:hAnsi="Arial" w:cs="Arial"/>
          <w:bCs/>
        </w:rPr>
        <w:t>GapId</w:t>
      </w:r>
      <w:proofErr w:type="spellEnd"/>
      <w:r w:rsidRPr="002C2604">
        <w:rPr>
          <w:rFonts w:ascii="Arial" w:hAnsi="Arial" w:cs="Arial"/>
          <w:bCs/>
        </w:rPr>
        <w:tab/>
        <w:t>Samsung</w:t>
      </w:r>
    </w:p>
    <w:p w14:paraId="46072F51"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R2-2205378</w:t>
      </w:r>
      <w:r w:rsidRPr="002C2604">
        <w:rPr>
          <w:rFonts w:ascii="Arial" w:hAnsi="Arial" w:cs="Arial"/>
          <w:bCs/>
        </w:rPr>
        <w:tab/>
        <w:t>Resolving FFS on pre-MG</w:t>
      </w:r>
      <w:r w:rsidRPr="002C2604">
        <w:rPr>
          <w:rFonts w:ascii="Arial" w:hAnsi="Arial" w:cs="Arial"/>
          <w:bCs/>
        </w:rPr>
        <w:tab/>
        <w:t>Samsung</w:t>
      </w:r>
    </w:p>
    <w:p w14:paraId="1CAF1DAE"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R2-2205379</w:t>
      </w:r>
      <w:r w:rsidRPr="002C2604">
        <w:rPr>
          <w:rFonts w:ascii="Arial" w:hAnsi="Arial" w:cs="Arial"/>
          <w:bCs/>
        </w:rPr>
        <w:tab/>
        <w:t>Resolving FFS on UE capabilities for MGE</w:t>
      </w:r>
      <w:r w:rsidRPr="002C2604">
        <w:rPr>
          <w:rFonts w:ascii="Arial" w:hAnsi="Arial" w:cs="Arial"/>
          <w:bCs/>
        </w:rPr>
        <w:tab/>
        <w:t>Samsung</w:t>
      </w:r>
    </w:p>
    <w:p w14:paraId="05125B3B"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R2-2205692</w:t>
      </w:r>
      <w:r w:rsidRPr="002C2604">
        <w:rPr>
          <w:rFonts w:ascii="Arial" w:hAnsi="Arial" w:cs="Arial"/>
          <w:bCs/>
        </w:rPr>
        <w:tab/>
        <w:t>Discussion on the supported combinations of NCSG and legacy gaps</w:t>
      </w:r>
      <w:r w:rsidRPr="002C2604">
        <w:rPr>
          <w:rFonts w:ascii="Arial" w:hAnsi="Arial" w:cs="Arial"/>
          <w:bCs/>
        </w:rPr>
        <w:tab/>
        <w:t xml:space="preserve">Huawei, </w:t>
      </w:r>
      <w:proofErr w:type="spellStart"/>
      <w:r w:rsidRPr="002C2604">
        <w:rPr>
          <w:rFonts w:ascii="Arial" w:hAnsi="Arial" w:cs="Arial"/>
          <w:bCs/>
        </w:rPr>
        <w:t>HiSilicon</w:t>
      </w:r>
      <w:proofErr w:type="spellEnd"/>
    </w:p>
    <w:p w14:paraId="2C4290B2"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R2-2205726</w:t>
      </w:r>
      <w:r w:rsidRPr="002C2604">
        <w:rPr>
          <w:rFonts w:ascii="Arial" w:hAnsi="Arial" w:cs="Arial"/>
          <w:bCs/>
        </w:rPr>
        <w:tab/>
        <w:t>[N</w:t>
      </w:r>
      <w:proofErr w:type="gramStart"/>
      <w:r w:rsidRPr="002C2604">
        <w:rPr>
          <w:rFonts w:ascii="Arial" w:hAnsi="Arial" w:cs="Arial"/>
          <w:bCs/>
        </w:rPr>
        <w:t>126][</w:t>
      </w:r>
      <w:proofErr w:type="gramEnd"/>
      <w:r w:rsidRPr="002C2604">
        <w:rPr>
          <w:rFonts w:ascii="Arial" w:hAnsi="Arial" w:cs="Arial"/>
          <w:bCs/>
        </w:rPr>
        <w:t>N127] On Pre-configured Measurement Gaps FFS issue for PRS measurement</w:t>
      </w:r>
      <w:r w:rsidRPr="002C2604">
        <w:rPr>
          <w:rFonts w:ascii="Arial" w:hAnsi="Arial" w:cs="Arial"/>
          <w:bCs/>
        </w:rPr>
        <w:tab/>
        <w:t>Nokia, Nokia Shanghai Bell</w:t>
      </w:r>
    </w:p>
    <w:p w14:paraId="10B5C13A"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R2-2205727</w:t>
      </w:r>
      <w:r w:rsidRPr="002C2604">
        <w:rPr>
          <w:rFonts w:ascii="Arial" w:hAnsi="Arial" w:cs="Arial"/>
          <w:bCs/>
        </w:rPr>
        <w:tab/>
        <w:t>[Z</w:t>
      </w:r>
      <w:proofErr w:type="gramStart"/>
      <w:r w:rsidRPr="002C2604">
        <w:rPr>
          <w:rFonts w:ascii="Arial" w:hAnsi="Arial" w:cs="Arial"/>
          <w:bCs/>
        </w:rPr>
        <w:t>142]On</w:t>
      </w:r>
      <w:proofErr w:type="gramEnd"/>
      <w:r w:rsidRPr="002C2604">
        <w:rPr>
          <w:rFonts w:ascii="Arial" w:hAnsi="Arial" w:cs="Arial"/>
          <w:bCs/>
        </w:rPr>
        <w:t xml:space="preserve"> relationship between </w:t>
      </w:r>
      <w:proofErr w:type="spellStart"/>
      <w:r w:rsidRPr="002C2604">
        <w:rPr>
          <w:rFonts w:ascii="Arial" w:hAnsi="Arial" w:cs="Arial"/>
          <w:bCs/>
        </w:rPr>
        <w:t>deriveSSB-IndexFromCellInter</w:t>
      </w:r>
      <w:proofErr w:type="spellEnd"/>
      <w:r w:rsidRPr="002C2604">
        <w:rPr>
          <w:rFonts w:ascii="Arial" w:hAnsi="Arial" w:cs="Arial"/>
          <w:bCs/>
        </w:rPr>
        <w:t xml:space="preserve"> and </w:t>
      </w:r>
      <w:proofErr w:type="spellStart"/>
      <w:r w:rsidRPr="002C2604">
        <w:rPr>
          <w:rFonts w:ascii="Arial" w:hAnsi="Arial" w:cs="Arial"/>
          <w:bCs/>
        </w:rPr>
        <w:t>deriveSSB-IndexFromCell</w:t>
      </w:r>
      <w:proofErr w:type="spellEnd"/>
      <w:r w:rsidRPr="002C2604">
        <w:rPr>
          <w:rFonts w:ascii="Arial" w:hAnsi="Arial" w:cs="Arial"/>
          <w:bCs/>
        </w:rPr>
        <w:tab/>
        <w:t>Nokia, Nokia Shanghai Bell</w:t>
      </w:r>
    </w:p>
    <w:p w14:paraId="27C28944"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R2-2205728</w:t>
      </w:r>
      <w:r w:rsidRPr="002C2604">
        <w:rPr>
          <w:rFonts w:ascii="Arial" w:hAnsi="Arial" w:cs="Arial"/>
          <w:bCs/>
        </w:rPr>
        <w:tab/>
        <w:t>On MGE UE capabilities left issues</w:t>
      </w:r>
      <w:r w:rsidRPr="002C2604">
        <w:rPr>
          <w:rFonts w:ascii="Arial" w:hAnsi="Arial" w:cs="Arial"/>
          <w:bCs/>
        </w:rPr>
        <w:tab/>
        <w:t>Nokia, Nokia Shanghai Bell</w:t>
      </w:r>
    </w:p>
    <w:p w14:paraId="6D18BC35"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R2-2205935</w:t>
      </w:r>
      <w:r w:rsidRPr="002C2604">
        <w:rPr>
          <w:rFonts w:ascii="Arial" w:hAnsi="Arial" w:cs="Arial"/>
          <w:bCs/>
        </w:rPr>
        <w:tab/>
        <w:t>Open issues for MGE</w:t>
      </w:r>
      <w:r w:rsidRPr="002C2604">
        <w:rPr>
          <w:rFonts w:ascii="Arial" w:hAnsi="Arial" w:cs="Arial"/>
          <w:bCs/>
        </w:rPr>
        <w:tab/>
        <w:t>Intel Corporation</w:t>
      </w:r>
    </w:p>
    <w:p w14:paraId="68F93A88"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R2-2206007</w:t>
      </w:r>
      <w:r w:rsidRPr="002C2604">
        <w:rPr>
          <w:rFonts w:ascii="Arial" w:hAnsi="Arial" w:cs="Arial"/>
          <w:bCs/>
        </w:rPr>
        <w:tab/>
        <w:t>Per-UE Concurrent Gaps Capability</w:t>
      </w:r>
      <w:r w:rsidRPr="002C2604">
        <w:rPr>
          <w:rFonts w:ascii="Arial" w:hAnsi="Arial" w:cs="Arial"/>
          <w:bCs/>
        </w:rPr>
        <w:tab/>
        <w:t>Qualcomm Incorporated</w:t>
      </w:r>
    </w:p>
    <w:p w14:paraId="3C476838"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R2-2206008</w:t>
      </w:r>
      <w:r w:rsidRPr="002C2604">
        <w:rPr>
          <w:rFonts w:ascii="Arial" w:hAnsi="Arial" w:cs="Arial"/>
          <w:bCs/>
        </w:rPr>
        <w:tab/>
        <w:t>Per-UE Concurrent Gaps Capability</w:t>
      </w:r>
      <w:r w:rsidRPr="002C2604">
        <w:rPr>
          <w:rFonts w:ascii="Arial" w:hAnsi="Arial" w:cs="Arial"/>
          <w:bCs/>
        </w:rPr>
        <w:tab/>
        <w:t>Qualcomm Incorporated</w:t>
      </w:r>
    </w:p>
    <w:p w14:paraId="1A760D01"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R2-2206009</w:t>
      </w:r>
      <w:r w:rsidRPr="002C2604">
        <w:rPr>
          <w:rFonts w:ascii="Arial" w:hAnsi="Arial" w:cs="Arial"/>
          <w:bCs/>
        </w:rPr>
        <w:tab/>
        <w:t>Preconfigured gap capability</w:t>
      </w:r>
      <w:r w:rsidRPr="002C2604">
        <w:rPr>
          <w:rFonts w:ascii="Arial" w:hAnsi="Arial" w:cs="Arial"/>
          <w:bCs/>
        </w:rPr>
        <w:tab/>
        <w:t>Qualcomm Incorporated</w:t>
      </w:r>
    </w:p>
    <w:p w14:paraId="3DDD9EFA"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R2-2206010</w:t>
      </w:r>
      <w:r w:rsidRPr="002C2604">
        <w:rPr>
          <w:rFonts w:ascii="Arial" w:hAnsi="Arial" w:cs="Arial"/>
          <w:bCs/>
        </w:rPr>
        <w:tab/>
        <w:t>Preconfigured gap capability</w:t>
      </w:r>
      <w:r w:rsidRPr="002C2604">
        <w:rPr>
          <w:rFonts w:ascii="Arial" w:hAnsi="Arial" w:cs="Arial"/>
          <w:bCs/>
        </w:rPr>
        <w:tab/>
        <w:t>Qualcomm Incorporated</w:t>
      </w:r>
    </w:p>
    <w:p w14:paraId="7A28BED3"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R2-2206013</w:t>
      </w:r>
      <w:r w:rsidRPr="002C2604">
        <w:rPr>
          <w:rFonts w:ascii="Arial" w:hAnsi="Arial" w:cs="Arial"/>
          <w:bCs/>
        </w:rPr>
        <w:tab/>
        <w:t>[E</w:t>
      </w:r>
      <w:proofErr w:type="gramStart"/>
      <w:r w:rsidRPr="002C2604">
        <w:rPr>
          <w:rFonts w:ascii="Arial" w:hAnsi="Arial" w:cs="Arial"/>
          <w:bCs/>
        </w:rPr>
        <w:t>033][</w:t>
      </w:r>
      <w:proofErr w:type="gramEnd"/>
      <w:r w:rsidRPr="002C2604">
        <w:rPr>
          <w:rFonts w:ascii="Arial" w:hAnsi="Arial" w:cs="Arial"/>
          <w:bCs/>
        </w:rPr>
        <w:t>E034] On the MGE structure</w:t>
      </w:r>
      <w:r w:rsidRPr="002C2604">
        <w:rPr>
          <w:rFonts w:ascii="Arial" w:hAnsi="Arial" w:cs="Arial"/>
          <w:bCs/>
        </w:rPr>
        <w:tab/>
        <w:t>Ericsson</w:t>
      </w:r>
    </w:p>
    <w:p w14:paraId="082D94F9"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R2-2206014</w:t>
      </w:r>
      <w:r w:rsidRPr="002C2604">
        <w:rPr>
          <w:rFonts w:ascii="Arial" w:hAnsi="Arial" w:cs="Arial"/>
          <w:bCs/>
        </w:rPr>
        <w:tab/>
      </w:r>
      <w:proofErr w:type="gramStart"/>
      <w:r w:rsidRPr="002C2604">
        <w:rPr>
          <w:rFonts w:ascii="Arial" w:hAnsi="Arial" w:cs="Arial"/>
          <w:bCs/>
        </w:rPr>
        <w:t>Pre-configured</w:t>
      </w:r>
      <w:proofErr w:type="gramEnd"/>
      <w:r w:rsidRPr="002C2604">
        <w:rPr>
          <w:rFonts w:ascii="Arial" w:hAnsi="Arial" w:cs="Arial"/>
          <w:bCs/>
        </w:rPr>
        <w:t xml:space="preserve"> measurement gaps</w:t>
      </w:r>
      <w:r w:rsidRPr="002C2604">
        <w:rPr>
          <w:rFonts w:ascii="Arial" w:hAnsi="Arial" w:cs="Arial"/>
          <w:bCs/>
        </w:rPr>
        <w:tab/>
        <w:t>Ericsson</w:t>
      </w:r>
    </w:p>
    <w:p w14:paraId="57B8D2B9"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R2-2206015</w:t>
      </w:r>
      <w:r w:rsidRPr="002C2604">
        <w:rPr>
          <w:rFonts w:ascii="Arial" w:hAnsi="Arial" w:cs="Arial"/>
          <w:bCs/>
        </w:rPr>
        <w:tab/>
        <w:t>On [E030] and further concurrent MG aspects</w:t>
      </w:r>
      <w:r w:rsidRPr="002C2604">
        <w:rPr>
          <w:rFonts w:ascii="Arial" w:hAnsi="Arial" w:cs="Arial"/>
          <w:bCs/>
        </w:rPr>
        <w:tab/>
        <w:t>Ericsson</w:t>
      </w:r>
    </w:p>
    <w:p w14:paraId="6878DADF"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R2-2206016</w:t>
      </w:r>
      <w:r w:rsidRPr="002C2604">
        <w:rPr>
          <w:rFonts w:ascii="Arial" w:hAnsi="Arial" w:cs="Arial"/>
          <w:bCs/>
        </w:rPr>
        <w:tab/>
        <w:t>UE capabilities for MGE</w:t>
      </w:r>
      <w:r w:rsidRPr="002C2604">
        <w:rPr>
          <w:rFonts w:ascii="Arial" w:hAnsi="Arial" w:cs="Arial"/>
          <w:bCs/>
        </w:rPr>
        <w:tab/>
        <w:t>Ericsson</w:t>
      </w:r>
    </w:p>
    <w:p w14:paraId="7F718AC7"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R2-2206070</w:t>
      </w:r>
      <w:r w:rsidRPr="002C2604">
        <w:rPr>
          <w:rFonts w:ascii="Arial" w:hAnsi="Arial" w:cs="Arial"/>
          <w:bCs/>
        </w:rPr>
        <w:tab/>
        <w:t>[H</w:t>
      </w:r>
      <w:proofErr w:type="gramStart"/>
      <w:r w:rsidRPr="002C2604">
        <w:rPr>
          <w:rFonts w:ascii="Arial" w:hAnsi="Arial" w:cs="Arial"/>
          <w:bCs/>
        </w:rPr>
        <w:t>804][</w:t>
      </w:r>
      <w:proofErr w:type="gramEnd"/>
      <w:r w:rsidRPr="002C2604">
        <w:rPr>
          <w:rFonts w:ascii="Arial" w:hAnsi="Arial" w:cs="Arial"/>
          <w:bCs/>
        </w:rPr>
        <w:t xml:space="preserve">H805][H806] Corrections on </w:t>
      </w:r>
      <w:proofErr w:type="spellStart"/>
      <w:r w:rsidRPr="002C2604">
        <w:rPr>
          <w:rFonts w:ascii="Arial" w:hAnsi="Arial" w:cs="Arial"/>
          <w:bCs/>
        </w:rPr>
        <w:t>mgta</w:t>
      </w:r>
      <w:proofErr w:type="spellEnd"/>
      <w:r w:rsidRPr="002C2604">
        <w:rPr>
          <w:rFonts w:ascii="Arial" w:hAnsi="Arial" w:cs="Arial"/>
          <w:bCs/>
        </w:rPr>
        <w:t xml:space="preserve"> and </w:t>
      </w:r>
      <w:proofErr w:type="spellStart"/>
      <w:r w:rsidRPr="002C2604">
        <w:rPr>
          <w:rFonts w:ascii="Arial" w:hAnsi="Arial" w:cs="Arial"/>
          <w:bCs/>
        </w:rPr>
        <w:t>mgl</w:t>
      </w:r>
      <w:proofErr w:type="spellEnd"/>
      <w:r w:rsidRPr="002C2604">
        <w:rPr>
          <w:rFonts w:ascii="Arial" w:hAnsi="Arial" w:cs="Arial"/>
          <w:bCs/>
        </w:rPr>
        <w:tab/>
        <w:t xml:space="preserve">Huawei, </w:t>
      </w:r>
      <w:proofErr w:type="spellStart"/>
      <w:r w:rsidRPr="002C2604">
        <w:rPr>
          <w:rFonts w:ascii="Arial" w:hAnsi="Arial" w:cs="Arial"/>
          <w:bCs/>
        </w:rPr>
        <w:t>HiSilicon</w:t>
      </w:r>
      <w:proofErr w:type="spellEnd"/>
    </w:p>
    <w:p w14:paraId="41E5F877" w14:textId="77777777" w:rsidR="002C2604" w:rsidRPr="002C2604"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R2-2206071</w:t>
      </w:r>
      <w:r w:rsidRPr="002C2604">
        <w:rPr>
          <w:rFonts w:ascii="Arial" w:hAnsi="Arial" w:cs="Arial"/>
          <w:bCs/>
        </w:rPr>
        <w:tab/>
        <w:t xml:space="preserve">[H807] Clarification on </w:t>
      </w:r>
      <w:proofErr w:type="spellStart"/>
      <w:r w:rsidRPr="002C2604">
        <w:rPr>
          <w:rFonts w:ascii="Arial" w:hAnsi="Arial" w:cs="Arial"/>
          <w:bCs/>
        </w:rPr>
        <w:t>ncsgInd</w:t>
      </w:r>
      <w:proofErr w:type="spellEnd"/>
      <w:r w:rsidRPr="002C2604">
        <w:rPr>
          <w:rFonts w:ascii="Arial" w:hAnsi="Arial" w:cs="Arial"/>
          <w:bCs/>
        </w:rPr>
        <w:tab/>
        <w:t xml:space="preserve">Huawei, </w:t>
      </w:r>
      <w:proofErr w:type="spellStart"/>
      <w:r w:rsidRPr="002C2604">
        <w:rPr>
          <w:rFonts w:ascii="Arial" w:hAnsi="Arial" w:cs="Arial"/>
          <w:bCs/>
        </w:rPr>
        <w:t>HiSilicon</w:t>
      </w:r>
      <w:proofErr w:type="spellEnd"/>
    </w:p>
    <w:p w14:paraId="60523B8A" w14:textId="2E79D6F5" w:rsidR="002C2604" w:rsidRPr="008666B0" w:rsidRDefault="002C2604" w:rsidP="002C2604">
      <w:pPr>
        <w:pStyle w:val="ListParagraph"/>
        <w:numPr>
          <w:ilvl w:val="0"/>
          <w:numId w:val="19"/>
        </w:numPr>
        <w:snapToGrid w:val="0"/>
        <w:ind w:leftChars="0" w:left="499" w:hanging="357"/>
        <w:rPr>
          <w:rFonts w:ascii="Arial" w:hAnsi="Arial" w:cs="Arial"/>
          <w:bCs/>
        </w:rPr>
      </w:pPr>
      <w:r w:rsidRPr="002C2604">
        <w:rPr>
          <w:rFonts w:ascii="Arial" w:hAnsi="Arial" w:cs="Arial"/>
          <w:bCs/>
        </w:rPr>
        <w:t>R2-2206113</w:t>
      </w:r>
      <w:r w:rsidRPr="002C2604">
        <w:rPr>
          <w:rFonts w:ascii="Arial" w:hAnsi="Arial" w:cs="Arial"/>
          <w:bCs/>
        </w:rPr>
        <w:tab/>
        <w:t xml:space="preserve">[H653] Corrections on </w:t>
      </w:r>
      <w:proofErr w:type="spellStart"/>
      <w:r w:rsidRPr="002C2604">
        <w:rPr>
          <w:rFonts w:ascii="Arial" w:hAnsi="Arial" w:cs="Arial"/>
          <w:bCs/>
        </w:rPr>
        <w:t>associatedMeasGapSSB</w:t>
      </w:r>
      <w:proofErr w:type="spellEnd"/>
      <w:r w:rsidRPr="002C2604">
        <w:rPr>
          <w:rFonts w:ascii="Arial" w:hAnsi="Arial" w:cs="Arial"/>
          <w:bCs/>
        </w:rPr>
        <w:t xml:space="preserve"> and </w:t>
      </w:r>
      <w:proofErr w:type="spellStart"/>
      <w:r w:rsidRPr="002C2604">
        <w:rPr>
          <w:rFonts w:ascii="Arial" w:hAnsi="Arial" w:cs="Arial"/>
          <w:bCs/>
        </w:rPr>
        <w:t>associatedMeasGapCSIRS</w:t>
      </w:r>
      <w:proofErr w:type="spellEnd"/>
      <w:r w:rsidRPr="002C2604">
        <w:rPr>
          <w:rFonts w:ascii="Arial" w:hAnsi="Arial" w:cs="Arial"/>
          <w:bCs/>
        </w:rPr>
        <w:tab/>
        <w:t xml:space="preserve">Huawei, </w:t>
      </w:r>
      <w:proofErr w:type="spellStart"/>
      <w:r w:rsidRPr="002C2604">
        <w:rPr>
          <w:rFonts w:ascii="Arial" w:hAnsi="Arial" w:cs="Arial"/>
          <w:bCs/>
        </w:rPr>
        <w:t>HiSilicon</w:t>
      </w:r>
      <w:proofErr w:type="spellEnd"/>
    </w:p>
    <w:p w14:paraId="315AD1E7" w14:textId="77777777" w:rsidR="00701410" w:rsidRPr="003E3A1A" w:rsidRDefault="00701410" w:rsidP="007A5A16">
      <w:pPr>
        <w:overflowPunct/>
        <w:autoSpaceDE/>
        <w:autoSpaceDN/>
        <w:snapToGrid w:val="0"/>
        <w:spacing w:after="0"/>
        <w:ind w:left="709" w:hanging="567"/>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3170" w14:textId="77777777" w:rsidR="00E8734F" w:rsidRDefault="00E8734F">
      <w:r>
        <w:separator/>
      </w:r>
    </w:p>
  </w:endnote>
  <w:endnote w:type="continuationSeparator" w:id="0">
    <w:p w14:paraId="3D9D786F" w14:textId="77777777" w:rsidR="00E8734F" w:rsidRDefault="00E8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5B1B" w14:textId="77777777" w:rsidR="00E8734F" w:rsidRDefault="00E8734F">
      <w:r>
        <w:separator/>
      </w:r>
    </w:p>
  </w:footnote>
  <w:footnote w:type="continuationSeparator" w:id="0">
    <w:p w14:paraId="60F41BD0" w14:textId="77777777" w:rsidR="00E8734F" w:rsidRDefault="00E87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8930F0"/>
    <w:multiLevelType w:val="multilevel"/>
    <w:tmpl w:val="3B8930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0B60B1"/>
    <w:multiLevelType w:val="hybridMultilevel"/>
    <w:tmpl w:val="08CCBA5A"/>
    <w:lvl w:ilvl="0" w:tplc="7384113C">
      <w:start w:val="1"/>
      <w:numFmt w:val="decimal"/>
      <w:lvlText w:val="[%1]"/>
      <w:lvlJc w:val="left"/>
      <w:pPr>
        <w:ind w:left="928"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D40D19"/>
    <w:multiLevelType w:val="hybridMultilevel"/>
    <w:tmpl w:val="2610B1AC"/>
    <w:lvl w:ilvl="0" w:tplc="C6DA1A48">
      <w:numFmt w:val="bullet"/>
      <w:lvlText w:val="-"/>
      <w:lvlJc w:val="left"/>
      <w:pPr>
        <w:ind w:left="880" w:hanging="480"/>
      </w:pPr>
      <w:rPr>
        <w:rFonts w:ascii="Arial" w:eastAsia="MS Mincho" w:hAnsi="Arial" w:cs="Arial"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7"/>
  </w:num>
  <w:num w:numId="20">
    <w:abstractNumId w:val="21"/>
  </w:num>
  <w:num w:numId="21">
    <w:abstractNumId w:val="16"/>
  </w:num>
  <w:num w:numId="22">
    <w:abstractNumId w:val="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D92"/>
    <w:rsid w:val="0005259B"/>
    <w:rsid w:val="00053FEE"/>
    <w:rsid w:val="00060AE4"/>
    <w:rsid w:val="000746A7"/>
    <w:rsid w:val="0007504E"/>
    <w:rsid w:val="000910BB"/>
    <w:rsid w:val="000926AF"/>
    <w:rsid w:val="000A3ED2"/>
    <w:rsid w:val="000C00FA"/>
    <w:rsid w:val="000C51AA"/>
    <w:rsid w:val="000D17BC"/>
    <w:rsid w:val="000D2186"/>
    <w:rsid w:val="000E4F35"/>
    <w:rsid w:val="000F6C1C"/>
    <w:rsid w:val="00110BAE"/>
    <w:rsid w:val="00116F4B"/>
    <w:rsid w:val="001229F4"/>
    <w:rsid w:val="00137471"/>
    <w:rsid w:val="00145875"/>
    <w:rsid w:val="00150FD3"/>
    <w:rsid w:val="001734C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4B35"/>
    <w:rsid w:val="0029567C"/>
    <w:rsid w:val="002C0B82"/>
    <w:rsid w:val="002C2604"/>
    <w:rsid w:val="002E5D8F"/>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F93"/>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267D"/>
    <w:rsid w:val="00673911"/>
    <w:rsid w:val="00677A3D"/>
    <w:rsid w:val="006870C9"/>
    <w:rsid w:val="006A3ADF"/>
    <w:rsid w:val="006A7BCB"/>
    <w:rsid w:val="006B4C1E"/>
    <w:rsid w:val="006C090F"/>
    <w:rsid w:val="006C4E32"/>
    <w:rsid w:val="006C56D8"/>
    <w:rsid w:val="006D07AE"/>
    <w:rsid w:val="006D1C93"/>
    <w:rsid w:val="006E3F11"/>
    <w:rsid w:val="006E526C"/>
    <w:rsid w:val="00701410"/>
    <w:rsid w:val="007105F0"/>
    <w:rsid w:val="007113A1"/>
    <w:rsid w:val="00714D27"/>
    <w:rsid w:val="00721CF6"/>
    <w:rsid w:val="00723E46"/>
    <w:rsid w:val="007242CA"/>
    <w:rsid w:val="00733826"/>
    <w:rsid w:val="00766CFB"/>
    <w:rsid w:val="007816FF"/>
    <w:rsid w:val="00783B44"/>
    <w:rsid w:val="00785028"/>
    <w:rsid w:val="007A3A5A"/>
    <w:rsid w:val="007A4370"/>
    <w:rsid w:val="007A5A16"/>
    <w:rsid w:val="007D1D33"/>
    <w:rsid w:val="007E1D15"/>
    <w:rsid w:val="007E1DEA"/>
    <w:rsid w:val="007E2202"/>
    <w:rsid w:val="008145EA"/>
    <w:rsid w:val="00815869"/>
    <w:rsid w:val="00816B81"/>
    <w:rsid w:val="00823B90"/>
    <w:rsid w:val="0083266E"/>
    <w:rsid w:val="008546E5"/>
    <w:rsid w:val="00865EA8"/>
    <w:rsid w:val="008666B0"/>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38F9"/>
    <w:rsid w:val="00995338"/>
    <w:rsid w:val="00996687"/>
    <w:rsid w:val="00996777"/>
    <w:rsid w:val="009C0BC7"/>
    <w:rsid w:val="009C6592"/>
    <w:rsid w:val="009E209B"/>
    <w:rsid w:val="009F0747"/>
    <w:rsid w:val="009F3D39"/>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5BE3"/>
    <w:rsid w:val="00B54DDC"/>
    <w:rsid w:val="00B555B3"/>
    <w:rsid w:val="00B6300F"/>
    <w:rsid w:val="00B70389"/>
    <w:rsid w:val="00B84623"/>
    <w:rsid w:val="00BA494B"/>
    <w:rsid w:val="00BA51EF"/>
    <w:rsid w:val="00BB66D5"/>
    <w:rsid w:val="00BC7E6E"/>
    <w:rsid w:val="00BE1D1F"/>
    <w:rsid w:val="00BE256D"/>
    <w:rsid w:val="00BE3060"/>
    <w:rsid w:val="00BE5E66"/>
    <w:rsid w:val="00BE6BBA"/>
    <w:rsid w:val="00C00281"/>
    <w:rsid w:val="00C046A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B27"/>
    <w:rsid w:val="00C87BFC"/>
    <w:rsid w:val="00CA695A"/>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5866"/>
    <w:rsid w:val="00DA004C"/>
    <w:rsid w:val="00DA655F"/>
    <w:rsid w:val="00DB3B83"/>
    <w:rsid w:val="00DC2452"/>
    <w:rsid w:val="00DC346B"/>
    <w:rsid w:val="00DE0236"/>
    <w:rsid w:val="00DE2A08"/>
    <w:rsid w:val="00DE2B4D"/>
    <w:rsid w:val="00E00E44"/>
    <w:rsid w:val="00E049A8"/>
    <w:rsid w:val="00E06F68"/>
    <w:rsid w:val="00E12ECB"/>
    <w:rsid w:val="00E1451F"/>
    <w:rsid w:val="00E15A72"/>
    <w:rsid w:val="00E15E28"/>
    <w:rsid w:val="00E16577"/>
    <w:rsid w:val="00E36051"/>
    <w:rsid w:val="00E544FA"/>
    <w:rsid w:val="00E55E83"/>
    <w:rsid w:val="00E5792E"/>
    <w:rsid w:val="00E6077C"/>
    <w:rsid w:val="00E6618E"/>
    <w:rsid w:val="00E77436"/>
    <w:rsid w:val="00E82C8E"/>
    <w:rsid w:val="00E865E7"/>
    <w:rsid w:val="00E8734F"/>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3F89"/>
    <w:rsid w:val="00F72B10"/>
    <w:rsid w:val="00F77359"/>
    <w:rsid w:val="00F86A73"/>
    <w:rsid w:val="00F95E3A"/>
    <w:rsid w:val="00FA426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A695A"/>
    <w:rPr>
      <w:color w:val="605E5C"/>
      <w:shd w:val="clear" w:color="auto" w:fill="E1DFDD"/>
    </w:rPr>
  </w:style>
  <w:style w:type="paragraph" w:customStyle="1" w:styleId="Agreement">
    <w:name w:val="Agreement"/>
    <w:basedOn w:val="Normal"/>
    <w:next w:val="Doc-text2"/>
    <w:uiPriority w:val="99"/>
    <w:qFormat/>
    <w:rsid w:val="00E06F68"/>
    <w:pPr>
      <w:numPr>
        <w:numId w:val="2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42350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3gpp.org/ftp/tsg_ran/TSG_RAN/TSGR_95e/Docs/RP-22077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112ED92-8C28-4990-BA40-375B1C4BE94C}"/>
</file>

<file path=customXml/itemProps2.xml><?xml version="1.0" encoding="utf-8"?>
<ds:datastoreItem xmlns:ds="http://schemas.openxmlformats.org/officeDocument/2006/customXml" ds:itemID="{51AFAA92-0A0B-4BB1-9F12-71D310839E1C}"/>
</file>

<file path=customXml/itemProps3.xml><?xml version="1.0" encoding="utf-8"?>
<ds:datastoreItem xmlns:ds="http://schemas.openxmlformats.org/officeDocument/2006/customXml" ds:itemID="{003D70B5-3CCE-49AA-A4D3-F6005581DD68}"/>
</file>

<file path=docProps/app.xml><?xml version="1.0" encoding="utf-8"?>
<Properties xmlns="http://schemas.openxmlformats.org/officeDocument/2006/extended-properties" xmlns:vt="http://schemas.openxmlformats.org/officeDocument/2006/docPropsVTypes">
  <Template>3gpp_70</Template>
  <TotalTime>3</TotalTime>
  <Pages>8</Pages>
  <Words>3251</Words>
  <Characters>18531</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5</cp:revision>
  <dcterms:created xsi:type="dcterms:W3CDTF">2022-05-27T02:06:00Z</dcterms:created>
  <dcterms:modified xsi:type="dcterms:W3CDTF">2022-05-30T07:08:00Z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ies>
</file>